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276800438"/>
        <w:docPartObj>
          <w:docPartGallery w:val="Table of Contents"/>
          <w:docPartUnique/>
        </w:docPartObj>
      </w:sdtPr>
      <w:sdtEndPr>
        <w:rPr>
          <w:b/>
          <w:bCs/>
          <w:noProof/>
        </w:rPr>
      </w:sdtEndPr>
      <w:sdtContent>
        <w:p w14:paraId="4A828B58" w14:textId="3443F565" w:rsidR="00BE7CEB" w:rsidRDefault="00BE7CEB">
          <w:pPr>
            <w:pStyle w:val="TOCHeading"/>
          </w:pPr>
          <w:r>
            <w:t>Contents</w:t>
          </w:r>
        </w:p>
        <w:p w14:paraId="74554639" w14:textId="1DC5D004" w:rsidR="00A023E2" w:rsidRDefault="00BE7CE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2128942" w:history="1">
            <w:r w:rsidR="00A023E2" w:rsidRPr="009C22E9">
              <w:rPr>
                <w:rStyle w:val="Hyperlink"/>
                <w:noProof/>
              </w:rPr>
              <w:t>Getting Started</w:t>
            </w:r>
            <w:r w:rsidR="00A023E2">
              <w:rPr>
                <w:noProof/>
                <w:webHidden/>
              </w:rPr>
              <w:tab/>
            </w:r>
            <w:r w:rsidR="00A023E2">
              <w:rPr>
                <w:noProof/>
                <w:webHidden/>
              </w:rPr>
              <w:fldChar w:fldCharType="begin"/>
            </w:r>
            <w:r w:rsidR="00A023E2">
              <w:rPr>
                <w:noProof/>
                <w:webHidden/>
              </w:rPr>
              <w:instrText xml:space="preserve"> PAGEREF _Toc102128942 \h </w:instrText>
            </w:r>
            <w:r w:rsidR="00A023E2">
              <w:rPr>
                <w:noProof/>
                <w:webHidden/>
              </w:rPr>
            </w:r>
            <w:r w:rsidR="00A023E2">
              <w:rPr>
                <w:noProof/>
                <w:webHidden/>
              </w:rPr>
              <w:fldChar w:fldCharType="separate"/>
            </w:r>
            <w:r w:rsidR="00A023E2">
              <w:rPr>
                <w:noProof/>
                <w:webHidden/>
              </w:rPr>
              <w:t>2</w:t>
            </w:r>
            <w:r w:rsidR="00A023E2">
              <w:rPr>
                <w:noProof/>
                <w:webHidden/>
              </w:rPr>
              <w:fldChar w:fldCharType="end"/>
            </w:r>
          </w:hyperlink>
        </w:p>
        <w:p w14:paraId="0673FBC3" w14:textId="74011244" w:rsidR="00A023E2" w:rsidRDefault="00A023E2">
          <w:pPr>
            <w:pStyle w:val="TOC2"/>
            <w:tabs>
              <w:tab w:val="right" w:leader="dot" w:pos="9350"/>
            </w:tabs>
            <w:rPr>
              <w:rFonts w:eastAsiaTheme="minorEastAsia"/>
              <w:noProof/>
            </w:rPr>
          </w:pPr>
          <w:hyperlink w:anchor="_Toc102128943" w:history="1">
            <w:r w:rsidRPr="009C22E9">
              <w:rPr>
                <w:rStyle w:val="Hyperlink"/>
                <w:noProof/>
              </w:rPr>
              <w:t>Description of Example Data</w:t>
            </w:r>
            <w:r>
              <w:rPr>
                <w:noProof/>
                <w:webHidden/>
              </w:rPr>
              <w:tab/>
            </w:r>
            <w:r>
              <w:rPr>
                <w:noProof/>
                <w:webHidden/>
              </w:rPr>
              <w:fldChar w:fldCharType="begin"/>
            </w:r>
            <w:r>
              <w:rPr>
                <w:noProof/>
                <w:webHidden/>
              </w:rPr>
              <w:instrText xml:space="preserve"> PAGEREF _Toc102128943 \h </w:instrText>
            </w:r>
            <w:r>
              <w:rPr>
                <w:noProof/>
                <w:webHidden/>
              </w:rPr>
            </w:r>
            <w:r>
              <w:rPr>
                <w:noProof/>
                <w:webHidden/>
              </w:rPr>
              <w:fldChar w:fldCharType="separate"/>
            </w:r>
            <w:r>
              <w:rPr>
                <w:noProof/>
                <w:webHidden/>
              </w:rPr>
              <w:t>2</w:t>
            </w:r>
            <w:r>
              <w:rPr>
                <w:noProof/>
                <w:webHidden/>
              </w:rPr>
              <w:fldChar w:fldCharType="end"/>
            </w:r>
          </w:hyperlink>
        </w:p>
        <w:p w14:paraId="2A8E0F7B" w14:textId="2FB9991E" w:rsidR="00A023E2" w:rsidRDefault="00A023E2">
          <w:pPr>
            <w:pStyle w:val="TOC2"/>
            <w:tabs>
              <w:tab w:val="right" w:leader="dot" w:pos="9350"/>
            </w:tabs>
            <w:rPr>
              <w:rFonts w:eastAsiaTheme="minorEastAsia"/>
              <w:noProof/>
            </w:rPr>
          </w:pPr>
          <w:hyperlink w:anchor="_Toc102128944" w:history="1">
            <w:r w:rsidRPr="009C22E9">
              <w:rPr>
                <w:rStyle w:val="Hyperlink"/>
                <w:noProof/>
              </w:rPr>
              <w:t>Create a new variable modification for 18O labeled methionine oxidation in MaxQuant.</w:t>
            </w:r>
            <w:r>
              <w:rPr>
                <w:noProof/>
                <w:webHidden/>
              </w:rPr>
              <w:tab/>
            </w:r>
            <w:r>
              <w:rPr>
                <w:noProof/>
                <w:webHidden/>
              </w:rPr>
              <w:fldChar w:fldCharType="begin"/>
            </w:r>
            <w:r>
              <w:rPr>
                <w:noProof/>
                <w:webHidden/>
              </w:rPr>
              <w:instrText xml:space="preserve"> PAGEREF _Toc102128944 \h </w:instrText>
            </w:r>
            <w:r>
              <w:rPr>
                <w:noProof/>
                <w:webHidden/>
              </w:rPr>
            </w:r>
            <w:r>
              <w:rPr>
                <w:noProof/>
                <w:webHidden/>
              </w:rPr>
              <w:fldChar w:fldCharType="separate"/>
            </w:r>
            <w:r>
              <w:rPr>
                <w:noProof/>
                <w:webHidden/>
              </w:rPr>
              <w:t>2</w:t>
            </w:r>
            <w:r>
              <w:rPr>
                <w:noProof/>
                <w:webHidden/>
              </w:rPr>
              <w:fldChar w:fldCharType="end"/>
            </w:r>
          </w:hyperlink>
        </w:p>
        <w:p w14:paraId="26F49888" w14:textId="199DC9B4" w:rsidR="00A023E2" w:rsidRDefault="00A023E2">
          <w:pPr>
            <w:pStyle w:val="TOC2"/>
            <w:tabs>
              <w:tab w:val="right" w:leader="dot" w:pos="9350"/>
            </w:tabs>
            <w:rPr>
              <w:rFonts w:eastAsiaTheme="minorEastAsia"/>
              <w:noProof/>
            </w:rPr>
          </w:pPr>
          <w:hyperlink w:anchor="_Toc102128945" w:history="1">
            <w:r w:rsidRPr="009C22E9">
              <w:rPr>
                <w:rStyle w:val="Hyperlink"/>
                <w:noProof/>
              </w:rPr>
              <w:t>Running MaxQuant on a MObB prepared sample.</w:t>
            </w:r>
            <w:r>
              <w:rPr>
                <w:noProof/>
                <w:webHidden/>
              </w:rPr>
              <w:tab/>
            </w:r>
            <w:r>
              <w:rPr>
                <w:noProof/>
                <w:webHidden/>
              </w:rPr>
              <w:fldChar w:fldCharType="begin"/>
            </w:r>
            <w:r>
              <w:rPr>
                <w:noProof/>
                <w:webHidden/>
              </w:rPr>
              <w:instrText xml:space="preserve"> PAGEREF _Toc102128945 \h </w:instrText>
            </w:r>
            <w:r>
              <w:rPr>
                <w:noProof/>
                <w:webHidden/>
              </w:rPr>
            </w:r>
            <w:r>
              <w:rPr>
                <w:noProof/>
                <w:webHidden/>
              </w:rPr>
              <w:fldChar w:fldCharType="separate"/>
            </w:r>
            <w:r>
              <w:rPr>
                <w:noProof/>
                <w:webHidden/>
              </w:rPr>
              <w:t>6</w:t>
            </w:r>
            <w:r>
              <w:rPr>
                <w:noProof/>
                <w:webHidden/>
              </w:rPr>
              <w:fldChar w:fldCharType="end"/>
            </w:r>
          </w:hyperlink>
        </w:p>
        <w:p w14:paraId="108C71C0" w14:textId="0D622901" w:rsidR="00A023E2" w:rsidRDefault="00A023E2">
          <w:pPr>
            <w:pStyle w:val="TOC2"/>
            <w:tabs>
              <w:tab w:val="right" w:leader="dot" w:pos="9350"/>
            </w:tabs>
            <w:rPr>
              <w:rFonts w:eastAsiaTheme="minorEastAsia"/>
              <w:noProof/>
            </w:rPr>
          </w:pPr>
          <w:hyperlink w:anchor="_Toc102128946" w:history="1">
            <w:r w:rsidRPr="009C22E9">
              <w:rPr>
                <w:rStyle w:val="Hyperlink"/>
                <w:noProof/>
              </w:rPr>
              <w:t>Converting RAW files to mzXML files</w:t>
            </w:r>
            <w:r>
              <w:rPr>
                <w:noProof/>
                <w:webHidden/>
              </w:rPr>
              <w:tab/>
            </w:r>
            <w:r>
              <w:rPr>
                <w:noProof/>
                <w:webHidden/>
              </w:rPr>
              <w:fldChar w:fldCharType="begin"/>
            </w:r>
            <w:r>
              <w:rPr>
                <w:noProof/>
                <w:webHidden/>
              </w:rPr>
              <w:instrText xml:space="preserve"> PAGEREF _Toc102128946 \h </w:instrText>
            </w:r>
            <w:r>
              <w:rPr>
                <w:noProof/>
                <w:webHidden/>
              </w:rPr>
            </w:r>
            <w:r>
              <w:rPr>
                <w:noProof/>
                <w:webHidden/>
              </w:rPr>
              <w:fldChar w:fldCharType="separate"/>
            </w:r>
            <w:r>
              <w:rPr>
                <w:noProof/>
                <w:webHidden/>
              </w:rPr>
              <w:t>9</w:t>
            </w:r>
            <w:r>
              <w:rPr>
                <w:noProof/>
                <w:webHidden/>
              </w:rPr>
              <w:fldChar w:fldCharType="end"/>
            </w:r>
          </w:hyperlink>
        </w:p>
        <w:p w14:paraId="76F48C24" w14:textId="59948E88" w:rsidR="00A023E2" w:rsidRDefault="00A023E2">
          <w:pPr>
            <w:pStyle w:val="TOC1"/>
            <w:tabs>
              <w:tab w:val="right" w:leader="dot" w:pos="9350"/>
            </w:tabs>
            <w:rPr>
              <w:rFonts w:eastAsiaTheme="minorEastAsia"/>
              <w:noProof/>
            </w:rPr>
          </w:pPr>
          <w:hyperlink w:anchor="_Toc102128947" w:history="1">
            <w:r w:rsidRPr="009C22E9">
              <w:rPr>
                <w:rStyle w:val="Hyperlink"/>
                <w:noProof/>
              </w:rPr>
              <w:t>Running the MObB algorithm</w:t>
            </w:r>
            <w:r>
              <w:rPr>
                <w:noProof/>
                <w:webHidden/>
              </w:rPr>
              <w:tab/>
            </w:r>
            <w:r>
              <w:rPr>
                <w:noProof/>
                <w:webHidden/>
              </w:rPr>
              <w:fldChar w:fldCharType="begin"/>
            </w:r>
            <w:r>
              <w:rPr>
                <w:noProof/>
                <w:webHidden/>
              </w:rPr>
              <w:instrText xml:space="preserve"> PAGEREF _Toc102128947 \h </w:instrText>
            </w:r>
            <w:r>
              <w:rPr>
                <w:noProof/>
                <w:webHidden/>
              </w:rPr>
            </w:r>
            <w:r>
              <w:rPr>
                <w:noProof/>
                <w:webHidden/>
              </w:rPr>
              <w:fldChar w:fldCharType="separate"/>
            </w:r>
            <w:r>
              <w:rPr>
                <w:noProof/>
                <w:webHidden/>
              </w:rPr>
              <w:t>12</w:t>
            </w:r>
            <w:r>
              <w:rPr>
                <w:noProof/>
                <w:webHidden/>
              </w:rPr>
              <w:fldChar w:fldCharType="end"/>
            </w:r>
          </w:hyperlink>
        </w:p>
        <w:p w14:paraId="1EB14687" w14:textId="7908D21F" w:rsidR="00A023E2" w:rsidRDefault="00A023E2">
          <w:pPr>
            <w:pStyle w:val="TOC2"/>
            <w:tabs>
              <w:tab w:val="right" w:leader="dot" w:pos="9350"/>
            </w:tabs>
            <w:rPr>
              <w:rFonts w:eastAsiaTheme="minorEastAsia"/>
              <w:noProof/>
            </w:rPr>
          </w:pPr>
          <w:hyperlink w:anchor="_Toc102128948" w:history="1">
            <w:r w:rsidRPr="009C22E9">
              <w:rPr>
                <w:rStyle w:val="Hyperlink"/>
                <w:noProof/>
              </w:rPr>
              <w:t>Input data</w:t>
            </w:r>
            <w:r>
              <w:rPr>
                <w:noProof/>
                <w:webHidden/>
              </w:rPr>
              <w:tab/>
            </w:r>
            <w:r>
              <w:rPr>
                <w:noProof/>
                <w:webHidden/>
              </w:rPr>
              <w:fldChar w:fldCharType="begin"/>
            </w:r>
            <w:r>
              <w:rPr>
                <w:noProof/>
                <w:webHidden/>
              </w:rPr>
              <w:instrText xml:space="preserve"> PAGEREF _Toc102128948 \h </w:instrText>
            </w:r>
            <w:r>
              <w:rPr>
                <w:noProof/>
                <w:webHidden/>
              </w:rPr>
            </w:r>
            <w:r>
              <w:rPr>
                <w:noProof/>
                <w:webHidden/>
              </w:rPr>
              <w:fldChar w:fldCharType="separate"/>
            </w:r>
            <w:r>
              <w:rPr>
                <w:noProof/>
                <w:webHidden/>
              </w:rPr>
              <w:t>12</w:t>
            </w:r>
            <w:r>
              <w:rPr>
                <w:noProof/>
                <w:webHidden/>
              </w:rPr>
              <w:fldChar w:fldCharType="end"/>
            </w:r>
          </w:hyperlink>
        </w:p>
        <w:p w14:paraId="11EB6FDA" w14:textId="4D5E3FE1" w:rsidR="00A023E2" w:rsidRDefault="00A023E2">
          <w:pPr>
            <w:pStyle w:val="TOC2"/>
            <w:tabs>
              <w:tab w:val="right" w:leader="dot" w:pos="9350"/>
            </w:tabs>
            <w:rPr>
              <w:rFonts w:eastAsiaTheme="minorEastAsia"/>
              <w:noProof/>
            </w:rPr>
          </w:pPr>
          <w:hyperlink w:anchor="_Toc102128949" w:history="1">
            <w:r w:rsidRPr="009C22E9">
              <w:rPr>
                <w:rStyle w:val="Hyperlink"/>
                <w:noProof/>
              </w:rPr>
              <w:t>Output data</w:t>
            </w:r>
            <w:r>
              <w:rPr>
                <w:noProof/>
                <w:webHidden/>
              </w:rPr>
              <w:tab/>
            </w:r>
            <w:r>
              <w:rPr>
                <w:noProof/>
                <w:webHidden/>
              </w:rPr>
              <w:fldChar w:fldCharType="begin"/>
            </w:r>
            <w:r>
              <w:rPr>
                <w:noProof/>
                <w:webHidden/>
              </w:rPr>
              <w:instrText xml:space="preserve"> PAGEREF _Toc102128949 \h </w:instrText>
            </w:r>
            <w:r>
              <w:rPr>
                <w:noProof/>
                <w:webHidden/>
              </w:rPr>
            </w:r>
            <w:r>
              <w:rPr>
                <w:noProof/>
                <w:webHidden/>
              </w:rPr>
              <w:fldChar w:fldCharType="separate"/>
            </w:r>
            <w:r>
              <w:rPr>
                <w:noProof/>
                <w:webHidden/>
              </w:rPr>
              <w:t>13</w:t>
            </w:r>
            <w:r>
              <w:rPr>
                <w:noProof/>
                <w:webHidden/>
              </w:rPr>
              <w:fldChar w:fldCharType="end"/>
            </w:r>
          </w:hyperlink>
        </w:p>
        <w:p w14:paraId="102ECAA0" w14:textId="4BA5FF0E" w:rsidR="00A023E2" w:rsidRDefault="00A023E2">
          <w:pPr>
            <w:pStyle w:val="TOC2"/>
            <w:tabs>
              <w:tab w:val="right" w:leader="dot" w:pos="9350"/>
            </w:tabs>
            <w:rPr>
              <w:rFonts w:eastAsiaTheme="minorEastAsia"/>
              <w:noProof/>
            </w:rPr>
          </w:pPr>
          <w:hyperlink w:anchor="_Toc102128950" w:history="1">
            <w:r w:rsidRPr="009C22E9">
              <w:rPr>
                <w:rStyle w:val="Hyperlink"/>
                <w:noProof/>
              </w:rPr>
              <w:t>Practical Steps for running the MObB algorithm.</w:t>
            </w:r>
            <w:r>
              <w:rPr>
                <w:noProof/>
                <w:webHidden/>
              </w:rPr>
              <w:tab/>
            </w:r>
            <w:r>
              <w:rPr>
                <w:noProof/>
                <w:webHidden/>
              </w:rPr>
              <w:fldChar w:fldCharType="begin"/>
            </w:r>
            <w:r>
              <w:rPr>
                <w:noProof/>
                <w:webHidden/>
              </w:rPr>
              <w:instrText xml:space="preserve"> PAGEREF _Toc102128950 \h </w:instrText>
            </w:r>
            <w:r>
              <w:rPr>
                <w:noProof/>
                <w:webHidden/>
              </w:rPr>
            </w:r>
            <w:r>
              <w:rPr>
                <w:noProof/>
                <w:webHidden/>
              </w:rPr>
              <w:fldChar w:fldCharType="separate"/>
            </w:r>
            <w:r>
              <w:rPr>
                <w:noProof/>
                <w:webHidden/>
              </w:rPr>
              <w:t>13</w:t>
            </w:r>
            <w:r>
              <w:rPr>
                <w:noProof/>
                <w:webHidden/>
              </w:rPr>
              <w:fldChar w:fldCharType="end"/>
            </w:r>
          </w:hyperlink>
        </w:p>
        <w:p w14:paraId="6E201A17" w14:textId="4B2EAE79" w:rsidR="00A023E2" w:rsidRDefault="00A023E2">
          <w:pPr>
            <w:pStyle w:val="TOC2"/>
            <w:tabs>
              <w:tab w:val="right" w:leader="dot" w:pos="9350"/>
            </w:tabs>
            <w:rPr>
              <w:rFonts w:eastAsiaTheme="minorEastAsia"/>
              <w:noProof/>
            </w:rPr>
          </w:pPr>
          <w:hyperlink w:anchor="_Toc102128951" w:history="1">
            <w:r w:rsidRPr="009C22E9">
              <w:rPr>
                <w:rStyle w:val="Hyperlink"/>
                <w:noProof/>
              </w:rPr>
              <w:t>Visualizing MObB quantitation models and results.</w:t>
            </w:r>
            <w:r>
              <w:rPr>
                <w:noProof/>
                <w:webHidden/>
              </w:rPr>
              <w:tab/>
            </w:r>
            <w:r>
              <w:rPr>
                <w:noProof/>
                <w:webHidden/>
              </w:rPr>
              <w:fldChar w:fldCharType="begin"/>
            </w:r>
            <w:r>
              <w:rPr>
                <w:noProof/>
                <w:webHidden/>
              </w:rPr>
              <w:instrText xml:space="preserve"> PAGEREF _Toc102128951 \h </w:instrText>
            </w:r>
            <w:r>
              <w:rPr>
                <w:noProof/>
                <w:webHidden/>
              </w:rPr>
            </w:r>
            <w:r>
              <w:rPr>
                <w:noProof/>
                <w:webHidden/>
              </w:rPr>
              <w:fldChar w:fldCharType="separate"/>
            </w:r>
            <w:r>
              <w:rPr>
                <w:noProof/>
                <w:webHidden/>
              </w:rPr>
              <w:t>14</w:t>
            </w:r>
            <w:r>
              <w:rPr>
                <w:noProof/>
                <w:webHidden/>
              </w:rPr>
              <w:fldChar w:fldCharType="end"/>
            </w:r>
          </w:hyperlink>
        </w:p>
        <w:p w14:paraId="6095C683" w14:textId="7282EA93" w:rsidR="00A023E2" w:rsidRDefault="00A023E2">
          <w:pPr>
            <w:pStyle w:val="TOC1"/>
            <w:tabs>
              <w:tab w:val="right" w:leader="dot" w:pos="9350"/>
            </w:tabs>
            <w:rPr>
              <w:rFonts w:eastAsiaTheme="minorEastAsia"/>
              <w:noProof/>
            </w:rPr>
          </w:pPr>
          <w:hyperlink w:anchor="_Toc102128952" w:history="1">
            <w:r w:rsidRPr="009C22E9">
              <w:rPr>
                <w:rStyle w:val="Hyperlink"/>
                <w:noProof/>
              </w:rPr>
              <w:t>MObB post-analysis</w:t>
            </w:r>
            <w:r>
              <w:rPr>
                <w:noProof/>
                <w:webHidden/>
              </w:rPr>
              <w:tab/>
            </w:r>
            <w:r>
              <w:rPr>
                <w:noProof/>
                <w:webHidden/>
              </w:rPr>
              <w:fldChar w:fldCharType="begin"/>
            </w:r>
            <w:r>
              <w:rPr>
                <w:noProof/>
                <w:webHidden/>
              </w:rPr>
              <w:instrText xml:space="preserve"> PAGEREF _Toc102128952 \h </w:instrText>
            </w:r>
            <w:r>
              <w:rPr>
                <w:noProof/>
                <w:webHidden/>
              </w:rPr>
            </w:r>
            <w:r>
              <w:rPr>
                <w:noProof/>
                <w:webHidden/>
              </w:rPr>
              <w:fldChar w:fldCharType="separate"/>
            </w:r>
            <w:r>
              <w:rPr>
                <w:noProof/>
                <w:webHidden/>
              </w:rPr>
              <w:t>16</w:t>
            </w:r>
            <w:r>
              <w:rPr>
                <w:noProof/>
                <w:webHidden/>
              </w:rPr>
              <w:fldChar w:fldCharType="end"/>
            </w:r>
          </w:hyperlink>
        </w:p>
        <w:p w14:paraId="0D28860A" w14:textId="6CED67A1" w:rsidR="00BE7CEB" w:rsidRDefault="00BE7CEB">
          <w:r>
            <w:rPr>
              <w:b/>
              <w:bCs/>
              <w:noProof/>
            </w:rPr>
            <w:fldChar w:fldCharType="end"/>
          </w:r>
        </w:p>
      </w:sdtContent>
    </w:sdt>
    <w:p w14:paraId="18B72CD1" w14:textId="7D2D516F" w:rsidR="00BE7CEB" w:rsidRDefault="00BE7CEB">
      <w:pPr>
        <w:rPr>
          <w:b/>
          <w:bCs/>
          <w:u w:val="single"/>
        </w:rPr>
      </w:pPr>
      <w:r>
        <w:rPr>
          <w:b/>
          <w:bCs/>
          <w:u w:val="single"/>
        </w:rPr>
        <w:br w:type="page"/>
      </w:r>
    </w:p>
    <w:p w14:paraId="6D6B3507" w14:textId="4ACF95EB" w:rsidR="008B535C" w:rsidRDefault="007F4BD5" w:rsidP="00BE7CEB">
      <w:pPr>
        <w:pStyle w:val="Heading1"/>
      </w:pPr>
      <w:bookmarkStart w:id="0" w:name="_Toc102128942"/>
      <w:r w:rsidRPr="007F4BD5">
        <w:lastRenderedPageBreak/>
        <w:t>Getting Started</w:t>
      </w:r>
      <w:bookmarkEnd w:id="0"/>
    </w:p>
    <w:p w14:paraId="66F34E1B" w14:textId="16F99827" w:rsidR="00BD0AB6" w:rsidRDefault="00BD0AB6" w:rsidP="00BE7CEB">
      <w:pPr>
        <w:pStyle w:val="Heading2"/>
      </w:pPr>
      <w:bookmarkStart w:id="1" w:name="_Toc102128943"/>
      <w:r>
        <w:t>Description of Example Data</w:t>
      </w:r>
      <w:bookmarkEnd w:id="1"/>
    </w:p>
    <w:p w14:paraId="004ED6C1" w14:textId="23B8EC68" w:rsidR="00BD0AB6" w:rsidRDefault="00BD0AB6">
      <w:r>
        <w:t xml:space="preserve">The example data included as part of this tutorial (URL XXXXXXX) </w:t>
      </w:r>
      <w:proofErr w:type="gramStart"/>
      <w:r>
        <w:t>was generated</w:t>
      </w:r>
      <w:proofErr w:type="gramEnd"/>
      <w:r>
        <w:t xml:space="preserve"> as part of the study published in XXXXXXXXXXX. The data describes a brain sample from a young (6 m.o.) wildtype mouse with </w:t>
      </w:r>
      <w:proofErr w:type="gramStart"/>
      <w:r>
        <w:t>some</w:t>
      </w:r>
      <w:proofErr w:type="gramEnd"/>
      <w:r>
        <w:t xml:space="preserve"> mixture of light (16O) and heavy (18O) labeled methionine containing peptides. All </w:t>
      </w:r>
      <w:proofErr w:type="gramStart"/>
      <w:r>
        <w:t>8</w:t>
      </w:r>
      <w:proofErr w:type="gramEnd"/>
      <w:r>
        <w:t xml:space="preserve"> files from the example data describe the perfectionated samples of one </w:t>
      </w:r>
      <w:r w:rsidR="00A023E2">
        <w:t>mouse and</w:t>
      </w:r>
      <w:r>
        <w:t xml:space="preserve"> are therefore considered one experiment. The sample was prepared in such a way tha</w:t>
      </w:r>
      <w:r w:rsidR="00BE7CEB">
        <w:t>t</w:t>
      </w:r>
      <w:r>
        <w:t xml:space="preserve"> most methionines should be between 10-17% light</w:t>
      </w:r>
      <w:r w:rsidR="00BE7CEB">
        <w:t xml:space="preserve"> (16O)</w:t>
      </w:r>
      <w:r>
        <w:t xml:space="preserve"> labeled peptide</w:t>
      </w:r>
      <w:r w:rsidR="00BE7CEB">
        <w:t xml:space="preserve"> (FractionOxidized between 0.10-0.17), after using a simple quality cutoff of Fit &gt;= 0.8</w:t>
      </w:r>
      <w:r>
        <w:t>.</w:t>
      </w:r>
    </w:p>
    <w:p w14:paraId="72394027" w14:textId="305F15AF" w:rsidR="00BE7CEB" w:rsidRPr="00BD0AB6" w:rsidRDefault="00BE7CEB">
      <w:r>
        <w:t xml:space="preserve">This tutorial describes a complete analysis pipeline starting from RAW files, mzXML files and a MaxQuant evidence file </w:t>
      </w:r>
      <w:proofErr w:type="gramStart"/>
      <w:r>
        <w:t>are also supplied</w:t>
      </w:r>
      <w:proofErr w:type="gramEnd"/>
      <w:r>
        <w:t>. Users starting from the supplied evidence and mzXML files may skip to page 11.</w:t>
      </w:r>
    </w:p>
    <w:p w14:paraId="01EA1CB5" w14:textId="14DC06A3" w:rsidR="007F4BD5" w:rsidRPr="006C0217" w:rsidRDefault="007F4BD5" w:rsidP="00384204">
      <w:pPr>
        <w:pStyle w:val="Heading2"/>
      </w:pPr>
      <w:bookmarkStart w:id="2" w:name="_Toc102128944"/>
      <w:r w:rsidRPr="006C0217">
        <w:t>Create a new variable modification for 18O labeled methionine oxidation in MaxQuant.</w:t>
      </w:r>
      <w:bookmarkEnd w:id="2"/>
    </w:p>
    <w:p w14:paraId="3ECBF497" w14:textId="4DF797ED" w:rsidR="007F4BD5" w:rsidRDefault="007F4BD5" w:rsidP="005D57AF">
      <w:pPr>
        <w:pStyle w:val="ListParagraph"/>
        <w:numPr>
          <w:ilvl w:val="0"/>
          <w:numId w:val="5"/>
        </w:numPr>
      </w:pPr>
      <w:r>
        <w:t>Navigate to the configuration tab on the MaxQuant GUI and select modifications.</w:t>
      </w:r>
      <w:r w:rsidR="00496824">
        <w:t xml:space="preserve"> Click on Add.</w:t>
      </w:r>
    </w:p>
    <w:p w14:paraId="55AE0AFA" w14:textId="633BA914" w:rsidR="007F4BD5" w:rsidRDefault="00496824">
      <w:r>
        <w:rPr>
          <w:noProof/>
        </w:rPr>
        <w:drawing>
          <wp:inline distT="0" distB="0" distL="0" distR="0" wp14:anchorId="7F5CDEE3" wp14:editId="5584D065">
            <wp:extent cx="4617720" cy="23393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7720" cy="2339340"/>
                    </a:xfrm>
                    <a:prstGeom prst="rect">
                      <a:avLst/>
                    </a:prstGeom>
                    <a:noFill/>
                    <a:ln>
                      <a:noFill/>
                    </a:ln>
                  </pic:spPr>
                </pic:pic>
              </a:graphicData>
            </a:graphic>
          </wp:inline>
        </w:drawing>
      </w:r>
    </w:p>
    <w:p w14:paraId="492AEEB0" w14:textId="77777777" w:rsidR="009C5911" w:rsidRDefault="009C5911"/>
    <w:p w14:paraId="064DEA45" w14:textId="0E4B6CFE" w:rsidR="007F4BD5" w:rsidRDefault="00496824" w:rsidP="005D57AF">
      <w:pPr>
        <w:pStyle w:val="ListParagraph"/>
        <w:numPr>
          <w:ilvl w:val="0"/>
          <w:numId w:val="5"/>
        </w:numPr>
      </w:pPr>
      <w:r>
        <w:t>The following window should open</w:t>
      </w:r>
      <w:r w:rsidR="007F4BD5">
        <w:t>.</w:t>
      </w:r>
      <w:r>
        <w:t xml:space="preserve"> Next to composition click on Change.</w:t>
      </w:r>
      <w:r w:rsidRPr="00496824">
        <w:rPr>
          <w:noProof/>
        </w:rPr>
        <w:t xml:space="preserve"> </w:t>
      </w:r>
    </w:p>
    <w:p w14:paraId="77D6DEBE" w14:textId="673347FA" w:rsidR="007F4BD5" w:rsidRDefault="00496824">
      <w:r>
        <w:rPr>
          <w:noProof/>
        </w:rPr>
        <w:lastRenderedPageBreak/>
        <w:drawing>
          <wp:anchor distT="0" distB="0" distL="114300" distR="114300" simplePos="0" relativeHeight="251658240" behindDoc="0" locked="0" layoutInCell="1" allowOverlap="1" wp14:anchorId="38EE5F60" wp14:editId="355D3429">
            <wp:simplePos x="0" y="0"/>
            <wp:positionH relativeFrom="margin">
              <wp:align>center</wp:align>
            </wp:positionH>
            <wp:positionV relativeFrom="paragraph">
              <wp:posOffset>190500</wp:posOffset>
            </wp:positionV>
            <wp:extent cx="3581400" cy="2545080"/>
            <wp:effectExtent l="0" t="0" r="0" b="7620"/>
            <wp:wrapTopAndBottom/>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545080"/>
                    </a:xfrm>
                    <a:prstGeom prst="rect">
                      <a:avLst/>
                    </a:prstGeom>
                    <a:noFill/>
                    <a:ln>
                      <a:noFill/>
                    </a:ln>
                  </pic:spPr>
                </pic:pic>
              </a:graphicData>
            </a:graphic>
          </wp:anchor>
        </w:drawing>
      </w:r>
    </w:p>
    <w:p w14:paraId="4A4A94EA" w14:textId="77777777" w:rsidR="009C5911" w:rsidRDefault="009C5911"/>
    <w:p w14:paraId="69F5378D" w14:textId="77777777" w:rsidR="009C5911" w:rsidRDefault="009C5911"/>
    <w:p w14:paraId="3C9D5530" w14:textId="41277ADF" w:rsidR="007F4BD5" w:rsidRDefault="009C5911" w:rsidP="005D57AF">
      <w:pPr>
        <w:pStyle w:val="ListParagraph"/>
        <w:numPr>
          <w:ilvl w:val="0"/>
          <w:numId w:val="5"/>
        </w:numPr>
      </w:pPr>
      <w:r>
        <w:t>Set the Hydrogens and Oxygens to zero.</w:t>
      </w:r>
    </w:p>
    <w:p w14:paraId="4014F237" w14:textId="0F13A6CA" w:rsidR="009C5911" w:rsidRDefault="009C5911">
      <w:r>
        <w:rPr>
          <w:noProof/>
        </w:rPr>
        <w:drawing>
          <wp:inline distT="0" distB="0" distL="0" distR="0" wp14:anchorId="7876DDAA" wp14:editId="257D3023">
            <wp:extent cx="5943600" cy="2736215"/>
            <wp:effectExtent l="0" t="0" r="0" b="698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0"/>
                    <a:stretch>
                      <a:fillRect/>
                    </a:stretch>
                  </pic:blipFill>
                  <pic:spPr>
                    <a:xfrm>
                      <a:off x="0" y="0"/>
                      <a:ext cx="5943600" cy="2736215"/>
                    </a:xfrm>
                    <a:prstGeom prst="rect">
                      <a:avLst/>
                    </a:prstGeom>
                  </pic:spPr>
                </pic:pic>
              </a:graphicData>
            </a:graphic>
          </wp:inline>
        </w:drawing>
      </w:r>
    </w:p>
    <w:p w14:paraId="7FF2467B" w14:textId="0C86D83E" w:rsidR="009C5911" w:rsidRDefault="009C5911"/>
    <w:p w14:paraId="2C228A3B" w14:textId="46933797" w:rsidR="009C5911" w:rsidRDefault="009C5911" w:rsidP="005D57AF">
      <w:pPr>
        <w:pStyle w:val="ListParagraph"/>
        <w:numPr>
          <w:ilvl w:val="0"/>
          <w:numId w:val="5"/>
        </w:numPr>
      </w:pPr>
      <w:r>
        <w:t xml:space="preserve">Set the Ox modification to </w:t>
      </w:r>
      <w:proofErr w:type="gramStart"/>
      <w:r>
        <w:t>1</w:t>
      </w:r>
      <w:proofErr w:type="gramEnd"/>
      <w:r>
        <w:t xml:space="preserve"> and click OK.</w:t>
      </w:r>
    </w:p>
    <w:p w14:paraId="2261BE5B" w14:textId="0C692C2F" w:rsidR="009C5911" w:rsidRDefault="009C5911">
      <w:r>
        <w:rPr>
          <w:noProof/>
        </w:rPr>
        <w:lastRenderedPageBreak/>
        <w:drawing>
          <wp:inline distT="0" distB="0" distL="0" distR="0" wp14:anchorId="4644E192" wp14:editId="6F4A31E6">
            <wp:extent cx="5943600" cy="223266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1"/>
                    <a:srcRect b="29098"/>
                    <a:stretch/>
                  </pic:blipFill>
                  <pic:spPr bwMode="auto">
                    <a:xfrm>
                      <a:off x="0" y="0"/>
                      <a:ext cx="5943600" cy="2232660"/>
                    </a:xfrm>
                    <a:prstGeom prst="rect">
                      <a:avLst/>
                    </a:prstGeom>
                    <a:ln>
                      <a:noFill/>
                    </a:ln>
                    <a:extLst>
                      <a:ext uri="{53640926-AAD7-44D8-BBD7-CCE9431645EC}">
                        <a14:shadowObscured xmlns:a14="http://schemas.microsoft.com/office/drawing/2010/main"/>
                      </a:ext>
                    </a:extLst>
                  </pic:spPr>
                </pic:pic>
              </a:graphicData>
            </a:graphic>
          </wp:inline>
        </w:drawing>
      </w:r>
    </w:p>
    <w:p w14:paraId="201D2C57" w14:textId="77777777" w:rsidR="009C5911" w:rsidRDefault="009C5911"/>
    <w:p w14:paraId="39D0C2A5" w14:textId="07C0C5AB" w:rsidR="009C5911" w:rsidRDefault="009C5911" w:rsidP="005D57AF">
      <w:pPr>
        <w:pStyle w:val="ListParagraph"/>
        <w:numPr>
          <w:ilvl w:val="0"/>
          <w:numId w:val="5"/>
        </w:numPr>
      </w:pPr>
      <w:r>
        <w:t>In the Specificities tab click the minus sign to remove K (lysine)</w:t>
      </w:r>
      <w:r w:rsidR="00496824">
        <w:t>.</w:t>
      </w:r>
    </w:p>
    <w:p w14:paraId="6D543EBF" w14:textId="69301D01" w:rsidR="009C5911" w:rsidRDefault="00496824">
      <w:r>
        <w:rPr>
          <w:noProof/>
        </w:rPr>
        <w:drawing>
          <wp:inline distT="0" distB="0" distL="0" distR="0" wp14:anchorId="6F0E1425" wp14:editId="12588697">
            <wp:extent cx="4792980" cy="15240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2980" cy="1524000"/>
                    </a:xfrm>
                    <a:prstGeom prst="rect">
                      <a:avLst/>
                    </a:prstGeom>
                    <a:noFill/>
                    <a:ln>
                      <a:noFill/>
                    </a:ln>
                  </pic:spPr>
                </pic:pic>
              </a:graphicData>
            </a:graphic>
          </wp:inline>
        </w:drawing>
      </w:r>
    </w:p>
    <w:p w14:paraId="45634BD0" w14:textId="77777777" w:rsidR="00496824" w:rsidRDefault="00496824"/>
    <w:p w14:paraId="5E30BA61" w14:textId="5B99EEDC" w:rsidR="009C5911" w:rsidRDefault="009C5911" w:rsidP="005D57AF">
      <w:pPr>
        <w:pStyle w:val="ListParagraph"/>
        <w:numPr>
          <w:ilvl w:val="0"/>
          <w:numId w:val="5"/>
        </w:numPr>
      </w:pPr>
      <w:r>
        <w:t>Click on the plus sign and add methionine (M)</w:t>
      </w:r>
      <w:r w:rsidR="00496824">
        <w:t>.</w:t>
      </w:r>
    </w:p>
    <w:p w14:paraId="4D4C20D4" w14:textId="0064F01B" w:rsidR="00AF3C23" w:rsidRDefault="00AF3C23">
      <w:r>
        <w:rPr>
          <w:noProof/>
        </w:rPr>
        <w:drawing>
          <wp:inline distT="0" distB="0" distL="0" distR="0" wp14:anchorId="66044959" wp14:editId="1B5AAB28">
            <wp:extent cx="4792980" cy="16840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980" cy="1684020"/>
                    </a:xfrm>
                    <a:prstGeom prst="rect">
                      <a:avLst/>
                    </a:prstGeom>
                    <a:noFill/>
                    <a:ln>
                      <a:noFill/>
                    </a:ln>
                  </pic:spPr>
                </pic:pic>
              </a:graphicData>
            </a:graphic>
          </wp:inline>
        </w:drawing>
      </w:r>
    </w:p>
    <w:p w14:paraId="462F21EB" w14:textId="77777777" w:rsidR="005D57AF" w:rsidRDefault="005D57AF" w:rsidP="005D57AF">
      <w:pPr>
        <w:pStyle w:val="ListParagraph"/>
      </w:pPr>
    </w:p>
    <w:p w14:paraId="6C5B2339" w14:textId="0F8D98E4" w:rsidR="00AF3C23" w:rsidRDefault="00AF3C23" w:rsidP="005D57AF">
      <w:pPr>
        <w:pStyle w:val="ListParagraph"/>
        <w:numPr>
          <w:ilvl w:val="0"/>
          <w:numId w:val="5"/>
        </w:numPr>
      </w:pPr>
      <w:r>
        <w:t>Change the variable name to O18</w:t>
      </w:r>
      <w:r w:rsidR="00496824">
        <w:t xml:space="preserve"> (or anything else </w:t>
      </w:r>
      <w:proofErr w:type="gramStart"/>
      <w:r w:rsidR="00496824">
        <w:t>you’d</w:t>
      </w:r>
      <w:proofErr w:type="gramEnd"/>
      <w:r w:rsidR="00496824">
        <w:t xml:space="preserve"> like)</w:t>
      </w:r>
      <w:r>
        <w:t>.</w:t>
      </w:r>
    </w:p>
    <w:p w14:paraId="34F0A8EF" w14:textId="77777777" w:rsidR="005D57AF" w:rsidRDefault="005D57AF" w:rsidP="005D57AF">
      <w:pPr>
        <w:pStyle w:val="ListParagraph"/>
      </w:pPr>
    </w:p>
    <w:p w14:paraId="580F66CD" w14:textId="7D186549" w:rsidR="00AF3C23" w:rsidRDefault="00AF3C23">
      <w:r>
        <w:rPr>
          <w:noProof/>
        </w:rPr>
        <w:drawing>
          <wp:inline distT="0" distB="0" distL="0" distR="0" wp14:anchorId="09B5CBCF" wp14:editId="7894BCB5">
            <wp:extent cx="5943600" cy="54102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rotWithShape="1">
                    <a:blip r:embed="rId14"/>
                    <a:srcRect b="75066"/>
                    <a:stretch/>
                  </pic:blipFill>
                  <pic:spPr bwMode="auto">
                    <a:xfrm>
                      <a:off x="0" y="0"/>
                      <a:ext cx="5943600" cy="541020"/>
                    </a:xfrm>
                    <a:prstGeom prst="rect">
                      <a:avLst/>
                    </a:prstGeom>
                    <a:ln>
                      <a:noFill/>
                    </a:ln>
                    <a:extLst>
                      <a:ext uri="{53640926-AAD7-44D8-BBD7-CCE9431645EC}">
                        <a14:shadowObscured xmlns:a14="http://schemas.microsoft.com/office/drawing/2010/main"/>
                      </a:ext>
                    </a:extLst>
                  </pic:spPr>
                </pic:pic>
              </a:graphicData>
            </a:graphic>
          </wp:inline>
        </w:drawing>
      </w:r>
    </w:p>
    <w:p w14:paraId="1F8BA94E" w14:textId="77777777" w:rsidR="005D57AF" w:rsidRDefault="005D57AF" w:rsidP="005D57AF">
      <w:pPr>
        <w:pStyle w:val="ListParagraph"/>
      </w:pPr>
    </w:p>
    <w:p w14:paraId="2BF29356" w14:textId="4BEAE822" w:rsidR="00AF3C23" w:rsidRDefault="00AF3C23" w:rsidP="005D57AF">
      <w:pPr>
        <w:pStyle w:val="ListParagraph"/>
        <w:numPr>
          <w:ilvl w:val="0"/>
          <w:numId w:val="5"/>
        </w:numPr>
      </w:pPr>
      <w:r>
        <w:t>Click on Modify table from the original MaxQuant GUI window</w:t>
      </w:r>
      <w:r w:rsidR="00496824">
        <w:t>.</w:t>
      </w:r>
    </w:p>
    <w:p w14:paraId="0DD82F2E" w14:textId="77777777" w:rsidR="005D57AF" w:rsidRDefault="005D57AF" w:rsidP="005D57AF">
      <w:pPr>
        <w:pStyle w:val="ListParagraph"/>
      </w:pPr>
    </w:p>
    <w:p w14:paraId="5AA68D2A" w14:textId="77777777" w:rsidR="005D57AF" w:rsidRDefault="00AF3C23">
      <w:r>
        <w:rPr>
          <w:noProof/>
        </w:rPr>
        <w:drawing>
          <wp:inline distT="0" distB="0" distL="0" distR="0" wp14:anchorId="36785712" wp14:editId="35519BE8">
            <wp:extent cx="5943600" cy="145478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5"/>
                    <a:stretch>
                      <a:fillRect/>
                    </a:stretch>
                  </pic:blipFill>
                  <pic:spPr>
                    <a:xfrm>
                      <a:off x="0" y="0"/>
                      <a:ext cx="5943600" cy="1454785"/>
                    </a:xfrm>
                    <a:prstGeom prst="rect">
                      <a:avLst/>
                    </a:prstGeom>
                  </pic:spPr>
                </pic:pic>
              </a:graphicData>
            </a:graphic>
          </wp:inline>
        </w:drawing>
      </w:r>
    </w:p>
    <w:p w14:paraId="5F2DA6CC" w14:textId="77777777" w:rsidR="005D57AF" w:rsidRDefault="005D57AF" w:rsidP="005D57AF">
      <w:pPr>
        <w:pStyle w:val="ListParagraph"/>
      </w:pPr>
    </w:p>
    <w:p w14:paraId="408BFC55" w14:textId="7082A62B" w:rsidR="00496824" w:rsidRDefault="00496824" w:rsidP="005D57AF">
      <w:pPr>
        <w:pStyle w:val="ListParagraph"/>
        <w:numPr>
          <w:ilvl w:val="0"/>
          <w:numId w:val="5"/>
        </w:numPr>
      </w:pPr>
      <w:r>
        <w:t>Cli</w:t>
      </w:r>
      <w:r w:rsidR="0006675A">
        <w:t>c</w:t>
      </w:r>
      <w:r>
        <w:t>k on Save changes.</w:t>
      </w:r>
    </w:p>
    <w:p w14:paraId="38FA2C4F" w14:textId="77777777" w:rsidR="005D57AF" w:rsidRDefault="005D57AF" w:rsidP="005D57AF">
      <w:pPr>
        <w:pStyle w:val="ListParagraph"/>
      </w:pPr>
    </w:p>
    <w:p w14:paraId="12D865C0" w14:textId="4FB03859" w:rsidR="00496824" w:rsidRDefault="00496824">
      <w:r>
        <w:rPr>
          <w:noProof/>
        </w:rPr>
        <w:drawing>
          <wp:inline distT="0" distB="0" distL="0" distR="0" wp14:anchorId="0B42A8E3" wp14:editId="292B9057">
            <wp:extent cx="5943600" cy="145478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6"/>
                    <a:stretch>
                      <a:fillRect/>
                    </a:stretch>
                  </pic:blipFill>
                  <pic:spPr>
                    <a:xfrm>
                      <a:off x="0" y="0"/>
                      <a:ext cx="5943600" cy="1454785"/>
                    </a:xfrm>
                    <a:prstGeom prst="rect">
                      <a:avLst/>
                    </a:prstGeom>
                  </pic:spPr>
                </pic:pic>
              </a:graphicData>
            </a:graphic>
          </wp:inline>
        </w:drawing>
      </w:r>
    </w:p>
    <w:p w14:paraId="22E14C93" w14:textId="384365B7" w:rsidR="005D57AF" w:rsidRDefault="005D57AF">
      <w:r>
        <w:br w:type="page"/>
      </w:r>
    </w:p>
    <w:p w14:paraId="2AFD5F49" w14:textId="19350BF7" w:rsidR="0006675A" w:rsidRPr="006C0217" w:rsidRDefault="0006675A" w:rsidP="00384204">
      <w:pPr>
        <w:pStyle w:val="Heading2"/>
      </w:pPr>
      <w:bookmarkStart w:id="3" w:name="_Toc102128945"/>
      <w:r w:rsidRPr="006C0217">
        <w:lastRenderedPageBreak/>
        <w:t>Running MaxQuant on a MObB prepared sample.</w:t>
      </w:r>
      <w:bookmarkEnd w:id="3"/>
    </w:p>
    <w:p w14:paraId="466A5923" w14:textId="4C342D11" w:rsidR="0006675A" w:rsidRDefault="00B55F78">
      <w:r>
        <w:t xml:space="preserve">You may run MaxQuant on MObB prepared samples using any strategy or set of parameters that you want. </w:t>
      </w:r>
      <w:r w:rsidR="00A023E2">
        <w:t>However,</w:t>
      </w:r>
      <w:r>
        <w:t xml:space="preserve"> the 18O modification (discussed above) must be set as a variable modification. </w:t>
      </w:r>
      <w:proofErr w:type="gramStart"/>
      <w:r>
        <w:t>In order to</w:t>
      </w:r>
      <w:proofErr w:type="gramEnd"/>
      <w:r>
        <w:t xml:space="preserve"> maximize coverage, it is recommended that match between runs be used. </w:t>
      </w:r>
      <w:r w:rsidR="00A023E2">
        <w:t>However,</w:t>
      </w:r>
      <w:r>
        <w:t xml:space="preserve"> if the study design is large, users may want to consider running match between runs in blocks. Below are the steps for running MaxQuant on the example data provided.</w:t>
      </w:r>
    </w:p>
    <w:p w14:paraId="2974E70A" w14:textId="14865EC9" w:rsidR="00B55F78" w:rsidRDefault="005D57AF">
      <w:r>
        <w:t xml:space="preserve">1.) </w:t>
      </w:r>
      <w:r w:rsidR="00B55F78">
        <w:t>Download example data from (URL: XXXXXXXXXX) and unzip the files.</w:t>
      </w:r>
    </w:p>
    <w:p w14:paraId="1BD99270" w14:textId="3AE63FFB" w:rsidR="00B55F78" w:rsidRDefault="005D57AF">
      <w:r>
        <w:t xml:space="preserve">2.) </w:t>
      </w:r>
      <w:r w:rsidR="00B55F78">
        <w:t>Open the MaxQuant GUI and in the Raw Data tab select load</w:t>
      </w:r>
      <w:r w:rsidR="00A74DFA">
        <w:t xml:space="preserve">, then navigate the </w:t>
      </w:r>
      <w:r w:rsidR="00687364">
        <w:t>.RAW</w:t>
      </w:r>
      <w:r w:rsidR="00A74DFA">
        <w:t xml:space="preserve"> files of example data downloaded from (URL: XXXXXXX)</w:t>
      </w:r>
      <w:r w:rsidR="00B55F78">
        <w:t>.</w:t>
      </w:r>
    </w:p>
    <w:p w14:paraId="1B079FF4" w14:textId="14567191" w:rsidR="00B55F78" w:rsidRDefault="00B55F78">
      <w:r>
        <w:rPr>
          <w:noProof/>
        </w:rPr>
        <w:drawing>
          <wp:inline distT="0" distB="0" distL="0" distR="0" wp14:anchorId="6D9062FF" wp14:editId="0A28F8A7">
            <wp:extent cx="5943600" cy="1357630"/>
            <wp:effectExtent l="0" t="0" r="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a:blip r:embed="rId17"/>
                    <a:stretch>
                      <a:fillRect/>
                    </a:stretch>
                  </pic:blipFill>
                  <pic:spPr>
                    <a:xfrm>
                      <a:off x="0" y="0"/>
                      <a:ext cx="5943600" cy="1357630"/>
                    </a:xfrm>
                    <a:prstGeom prst="rect">
                      <a:avLst/>
                    </a:prstGeom>
                  </pic:spPr>
                </pic:pic>
              </a:graphicData>
            </a:graphic>
          </wp:inline>
        </w:drawing>
      </w:r>
    </w:p>
    <w:p w14:paraId="534F8651" w14:textId="2CE0A592" w:rsidR="00A74DFA" w:rsidRDefault="00A74DFA"/>
    <w:p w14:paraId="413CAB34" w14:textId="141610E2" w:rsidR="00A74DFA" w:rsidRDefault="005D57AF">
      <w:r>
        <w:t xml:space="preserve">3.) </w:t>
      </w:r>
      <w:r w:rsidR="00A74DFA">
        <w:t xml:space="preserve">In the Edit experimental design tab, click on Set Fractions and set the fractions equal to 1-8. Double check to make sure the raw file names are associated with the correct fraction by looking at the table provided in </w:t>
      </w:r>
      <w:r w:rsidR="00A74DFA" w:rsidRPr="00A74DFA">
        <w:rPr>
          <w:i/>
          <w:iCs/>
        </w:rPr>
        <w:t>Description of Example Data</w:t>
      </w:r>
      <w:r w:rsidR="00A74DFA">
        <w:t xml:space="preserve"> on page X.</w:t>
      </w:r>
    </w:p>
    <w:p w14:paraId="3D3F7C30" w14:textId="17A5B5BC" w:rsidR="00A74DFA" w:rsidRDefault="00A74DFA">
      <w:r>
        <w:rPr>
          <w:noProof/>
        </w:rPr>
        <w:drawing>
          <wp:inline distT="0" distB="0" distL="0" distR="0" wp14:anchorId="639EA44E" wp14:editId="19251FD4">
            <wp:extent cx="5943600" cy="1667510"/>
            <wp:effectExtent l="0" t="0" r="0" b="8890"/>
            <wp:docPr id="15" name="Picture 1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able&#10;&#10;Description automatically generated"/>
                    <pic:cNvPicPr/>
                  </pic:nvPicPr>
                  <pic:blipFill>
                    <a:blip r:embed="rId18"/>
                    <a:stretch>
                      <a:fillRect/>
                    </a:stretch>
                  </pic:blipFill>
                  <pic:spPr>
                    <a:xfrm>
                      <a:off x="0" y="0"/>
                      <a:ext cx="5943600" cy="1667510"/>
                    </a:xfrm>
                    <a:prstGeom prst="rect">
                      <a:avLst/>
                    </a:prstGeom>
                  </pic:spPr>
                </pic:pic>
              </a:graphicData>
            </a:graphic>
          </wp:inline>
        </w:drawing>
      </w:r>
    </w:p>
    <w:p w14:paraId="4B39B2FB" w14:textId="0DFF645F" w:rsidR="00353D2D" w:rsidRDefault="00353D2D">
      <w:r>
        <w:rPr>
          <w:noProof/>
        </w:rPr>
        <w:drawing>
          <wp:inline distT="0" distB="0" distL="0" distR="0" wp14:anchorId="05C2BFCA" wp14:editId="59A0EF0B">
            <wp:extent cx="5943600" cy="1104900"/>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9"/>
                    <a:stretch>
                      <a:fillRect/>
                    </a:stretch>
                  </pic:blipFill>
                  <pic:spPr>
                    <a:xfrm>
                      <a:off x="0" y="0"/>
                      <a:ext cx="5943600" cy="1104900"/>
                    </a:xfrm>
                    <a:prstGeom prst="rect">
                      <a:avLst/>
                    </a:prstGeom>
                  </pic:spPr>
                </pic:pic>
              </a:graphicData>
            </a:graphic>
          </wp:inline>
        </w:drawing>
      </w:r>
    </w:p>
    <w:p w14:paraId="19BA4F28" w14:textId="2CDFE5C1" w:rsidR="00353D2D" w:rsidRDefault="00353D2D"/>
    <w:p w14:paraId="247DF53B" w14:textId="0F35A34A" w:rsidR="00353D2D" w:rsidRDefault="00353D2D"/>
    <w:p w14:paraId="17C612F8" w14:textId="24D279B4" w:rsidR="00353D2D" w:rsidRDefault="00353D2D"/>
    <w:p w14:paraId="3993BE6A" w14:textId="27332008" w:rsidR="00353D2D" w:rsidRDefault="005D57AF">
      <w:r>
        <w:lastRenderedPageBreak/>
        <w:t>4.)</w:t>
      </w:r>
      <w:r w:rsidR="00353D2D">
        <w:t xml:space="preserve"> In the Group-specific parameters tab select Modifications and add the following fixed and variable modifications. The modification named O18 is the name of the custom variable for 18O labeled methionine oxidation that </w:t>
      </w:r>
      <w:proofErr w:type="gramStart"/>
      <w:r w:rsidR="00353D2D">
        <w:t>was created</w:t>
      </w:r>
      <w:proofErr w:type="gramEnd"/>
      <w:r w:rsidR="00353D2D">
        <w:t xml:space="preserve"> on pages X-X. </w:t>
      </w:r>
      <w:r w:rsidR="001469F1">
        <w:t xml:space="preserve">Oxidation (M) refers to 16O labeled methionine </w:t>
      </w:r>
      <w:r w:rsidR="00A023E2">
        <w:t>oxidation and</w:t>
      </w:r>
      <w:r w:rsidR="001469F1">
        <w:t xml:space="preserve"> is set by default in most versions of MaxQuant. </w:t>
      </w:r>
      <w:r w:rsidR="00353D2D">
        <w:t xml:space="preserve">The carbamidomethyl modification refers the alkylation of cysteine residues by IAA and should </w:t>
      </w:r>
      <w:proofErr w:type="gramStart"/>
      <w:r w:rsidR="00353D2D">
        <w:t>be omitted</w:t>
      </w:r>
      <w:proofErr w:type="gramEnd"/>
      <w:r w:rsidR="00353D2D">
        <w:t xml:space="preserve"> if cysteine reduction and capping was not part of the sample preparation. (Note: MObB analysis filters any cysteine containing peptides and the choice of </w:t>
      </w:r>
      <w:proofErr w:type="gramStart"/>
      <w:r w:rsidR="00353D2D">
        <w:t>whether or not</w:t>
      </w:r>
      <w:proofErr w:type="gramEnd"/>
      <w:r w:rsidR="00353D2D">
        <w:t xml:space="preserve"> to include any cysteine specific medication like carbamidomethyl </w:t>
      </w:r>
      <w:r w:rsidR="001469F1">
        <w:t>is somewhat arbitrary.)</w:t>
      </w:r>
    </w:p>
    <w:p w14:paraId="38129130" w14:textId="643EF70C" w:rsidR="001469F1" w:rsidRDefault="001469F1">
      <w:r>
        <w:rPr>
          <w:noProof/>
        </w:rPr>
        <w:drawing>
          <wp:inline distT="0" distB="0" distL="0" distR="0" wp14:anchorId="68BA9E96" wp14:editId="64B32067">
            <wp:extent cx="5943600" cy="2044065"/>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0"/>
                    <a:stretch>
                      <a:fillRect/>
                    </a:stretch>
                  </pic:blipFill>
                  <pic:spPr>
                    <a:xfrm>
                      <a:off x="0" y="0"/>
                      <a:ext cx="5943600" cy="2044065"/>
                    </a:xfrm>
                    <a:prstGeom prst="rect">
                      <a:avLst/>
                    </a:prstGeom>
                  </pic:spPr>
                </pic:pic>
              </a:graphicData>
            </a:graphic>
          </wp:inline>
        </w:drawing>
      </w:r>
    </w:p>
    <w:p w14:paraId="5E987C66" w14:textId="1C920A8E" w:rsidR="001469F1" w:rsidRDefault="005D57AF">
      <w:r>
        <w:t>5.)</w:t>
      </w:r>
      <w:r w:rsidR="001469F1">
        <w:t xml:space="preserve"> Navigate the Digestion tab and select the appropriate enzyme used for sample preparation. For the example data provided, set the enzyme to Trypsin (not the default Trypsin/P).</w:t>
      </w:r>
    </w:p>
    <w:p w14:paraId="412592E5" w14:textId="7A85FC2C" w:rsidR="001469F1" w:rsidRDefault="001469F1">
      <w:r>
        <w:rPr>
          <w:noProof/>
        </w:rPr>
        <w:drawing>
          <wp:inline distT="0" distB="0" distL="0" distR="0" wp14:anchorId="39F42504" wp14:editId="30E273EC">
            <wp:extent cx="5943600" cy="1300480"/>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1"/>
                    <a:stretch>
                      <a:fillRect/>
                    </a:stretch>
                  </pic:blipFill>
                  <pic:spPr>
                    <a:xfrm>
                      <a:off x="0" y="0"/>
                      <a:ext cx="5943600" cy="1300480"/>
                    </a:xfrm>
                    <a:prstGeom prst="rect">
                      <a:avLst/>
                    </a:prstGeom>
                  </pic:spPr>
                </pic:pic>
              </a:graphicData>
            </a:graphic>
          </wp:inline>
        </w:drawing>
      </w:r>
    </w:p>
    <w:p w14:paraId="3752C5BA" w14:textId="7D783D38" w:rsidR="001469F1" w:rsidRDefault="001469F1"/>
    <w:p w14:paraId="18A17BFA" w14:textId="5D38027B" w:rsidR="0006675A" w:rsidRDefault="005D57AF">
      <w:r>
        <w:t>6.)</w:t>
      </w:r>
      <w:r w:rsidR="001469F1">
        <w:t xml:space="preserve"> In the Global parameters tab select Sequences. Next to the Fasta files section click on Add.</w:t>
      </w:r>
      <w:r w:rsidR="00E86F75">
        <w:t xml:space="preserve"> Navigate to the file path for the appropriate FASTA file. If using the example data navigate to the mouse FASTA file downloaded from (URL: XXXXXXX).</w:t>
      </w:r>
    </w:p>
    <w:p w14:paraId="1E79B21C" w14:textId="544E28A4" w:rsidR="00E86F75" w:rsidRDefault="00E86F75">
      <w:r>
        <w:rPr>
          <w:noProof/>
        </w:rPr>
        <w:drawing>
          <wp:inline distT="0" distB="0" distL="0" distR="0" wp14:anchorId="35684E2B" wp14:editId="02E63364">
            <wp:extent cx="5943600" cy="1231900"/>
            <wp:effectExtent l="0" t="0" r="0" b="635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22"/>
                    <a:stretch>
                      <a:fillRect/>
                    </a:stretch>
                  </pic:blipFill>
                  <pic:spPr>
                    <a:xfrm>
                      <a:off x="0" y="0"/>
                      <a:ext cx="5943600" cy="1231900"/>
                    </a:xfrm>
                    <a:prstGeom prst="rect">
                      <a:avLst/>
                    </a:prstGeom>
                  </pic:spPr>
                </pic:pic>
              </a:graphicData>
            </a:graphic>
          </wp:inline>
        </w:drawing>
      </w:r>
    </w:p>
    <w:p w14:paraId="557A06F4" w14:textId="45699449" w:rsidR="00E86F75" w:rsidRDefault="00E86F75"/>
    <w:p w14:paraId="7E6A7F98" w14:textId="0E530D45" w:rsidR="00E86F75" w:rsidRDefault="005D57AF">
      <w:r>
        <w:lastRenderedPageBreak/>
        <w:t>7.)</w:t>
      </w:r>
      <w:r w:rsidR="009911B0">
        <w:t xml:space="preserve"> Next to the Fasta files section, click on Identifier</w:t>
      </w:r>
      <w:r w:rsidR="00C33694">
        <w:t xml:space="preserve"> and select the appropriate identifier rule. If using the example data provided, </w:t>
      </w:r>
      <w:r w:rsidR="009911B0">
        <w:t>select Uniprot Identifier.</w:t>
      </w:r>
    </w:p>
    <w:p w14:paraId="1A86D37F" w14:textId="02ED00F1" w:rsidR="009911B0" w:rsidRDefault="00C33694">
      <w:r>
        <w:rPr>
          <w:noProof/>
        </w:rPr>
        <w:drawing>
          <wp:inline distT="0" distB="0" distL="0" distR="0" wp14:anchorId="4A8B191F" wp14:editId="5BA62726">
            <wp:extent cx="5943600" cy="2248535"/>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23"/>
                    <a:stretch>
                      <a:fillRect/>
                    </a:stretch>
                  </pic:blipFill>
                  <pic:spPr>
                    <a:xfrm>
                      <a:off x="0" y="0"/>
                      <a:ext cx="5943600" cy="2248535"/>
                    </a:xfrm>
                    <a:prstGeom prst="rect">
                      <a:avLst/>
                    </a:prstGeom>
                  </pic:spPr>
                </pic:pic>
              </a:graphicData>
            </a:graphic>
          </wp:inline>
        </w:drawing>
      </w:r>
    </w:p>
    <w:p w14:paraId="5949D73F" w14:textId="00D3607D" w:rsidR="00C33694" w:rsidRDefault="00C33694"/>
    <w:p w14:paraId="4829424C" w14:textId="66AB3CC7" w:rsidR="00C33694" w:rsidRDefault="00C33694">
      <w:r>
        <w:t>[</w:t>
      </w:r>
      <w:r w:rsidR="00A023E2">
        <w:t>Optional:</w:t>
      </w:r>
      <w:r>
        <w:t xml:space="preserve"> If you are using match between runs you must select that option in the Global Parameters tab under the Identification section. The example data provided does not have a paired dataset to use match between runs on, so this step </w:t>
      </w:r>
      <w:proofErr w:type="gramStart"/>
      <w:r>
        <w:t>is skipped</w:t>
      </w:r>
      <w:proofErr w:type="gramEnd"/>
      <w:r>
        <w:t>.]</w:t>
      </w:r>
    </w:p>
    <w:p w14:paraId="4625B018" w14:textId="0A6EF19E" w:rsidR="00C33694" w:rsidRDefault="005D57AF">
      <w:r>
        <w:t xml:space="preserve">8.) </w:t>
      </w:r>
      <w:r w:rsidR="00C33694">
        <w:t xml:space="preserve">Click Start at the bottom of the MaxQuant GUI. It may take </w:t>
      </w:r>
      <w:proofErr w:type="gramStart"/>
      <w:r w:rsidR="00C33694">
        <w:t>several</w:t>
      </w:r>
      <w:proofErr w:type="gramEnd"/>
      <w:r w:rsidR="00C33694">
        <w:t xml:space="preserve"> hours for MaxQuant to complete the analysis.</w:t>
      </w:r>
    </w:p>
    <w:p w14:paraId="6C1772E9" w14:textId="77777777" w:rsidR="00C33694" w:rsidRDefault="00C33694">
      <w:r>
        <w:br w:type="page"/>
      </w:r>
    </w:p>
    <w:p w14:paraId="6FDC3BDA" w14:textId="77777777" w:rsidR="00CD2BA3" w:rsidRDefault="00CD2BA3" w:rsidP="00384204">
      <w:pPr>
        <w:pStyle w:val="Heading2"/>
      </w:pPr>
      <w:bookmarkStart w:id="4" w:name="_Toc102128946"/>
      <w:r>
        <w:lastRenderedPageBreak/>
        <w:t>Converting RAW files to mzXML files</w:t>
      </w:r>
      <w:bookmarkEnd w:id="4"/>
    </w:p>
    <w:p w14:paraId="67EA6AB1" w14:textId="77777777" w:rsidR="00CD2BA3" w:rsidRDefault="00CD2BA3">
      <w:r>
        <w:t xml:space="preserve">As input data MObB requires raw spectra in the form of mzXML files. RAW files that are the output of LC-MS/MS experiments can </w:t>
      </w:r>
      <w:proofErr w:type="gramStart"/>
      <w:r>
        <w:t>be converted</w:t>
      </w:r>
      <w:proofErr w:type="gramEnd"/>
      <w:r>
        <w:t xml:space="preserve"> to mzXML format using freely available software.</w:t>
      </w:r>
    </w:p>
    <w:p w14:paraId="50E91D2F" w14:textId="33922A5D" w:rsidR="00CD2BA3" w:rsidRDefault="005D57AF">
      <w:r>
        <w:t>1.)</w:t>
      </w:r>
      <w:r w:rsidR="00CD2BA3">
        <w:t xml:space="preserve"> Download and install proteowizard from </w:t>
      </w:r>
      <w:hyperlink r:id="rId24" w:history="1">
        <w:r w:rsidR="00CD2BA3" w:rsidRPr="007B4F47">
          <w:rPr>
            <w:rStyle w:val="Hyperlink"/>
          </w:rPr>
          <w:t>https://proteowizard.sourceforge.io/download.html</w:t>
        </w:r>
      </w:hyperlink>
      <w:r w:rsidR="00CD2BA3">
        <w:t xml:space="preserve">. Follow the </w:t>
      </w:r>
      <w:r w:rsidR="00A023E2">
        <w:t>publishers’</w:t>
      </w:r>
      <w:r w:rsidR="00CD2BA3">
        <w:t xml:space="preserve"> instructions for installation.</w:t>
      </w:r>
      <w:r w:rsidR="00935965">
        <w:t xml:space="preserve"> </w:t>
      </w:r>
      <w:r w:rsidR="00935965" w:rsidRPr="00935965">
        <w:rPr>
          <w:b/>
          <w:bCs/>
          <w:u w:val="single"/>
        </w:rPr>
        <w:t>It must be the 64-bit version.</w:t>
      </w:r>
    </w:p>
    <w:p w14:paraId="154A17F5" w14:textId="4CAF2CA1" w:rsidR="00935965" w:rsidRDefault="005D57AF">
      <w:r>
        <w:t>2.)</w:t>
      </w:r>
      <w:r w:rsidR="00CD2BA3">
        <w:t xml:space="preserve"> Open the MSconvert app. In the filters section navigate to peak picking</w:t>
      </w:r>
      <w:r w:rsidR="00935965">
        <w:t xml:space="preserve"> and select the vendor supplied algorithm.</w:t>
      </w:r>
    </w:p>
    <w:p w14:paraId="19FAFA8E" w14:textId="77777777" w:rsidR="00935965" w:rsidRDefault="00935965">
      <w:pPr>
        <w:rPr>
          <w:b/>
          <w:bCs/>
          <w:u w:val="single"/>
        </w:rPr>
      </w:pPr>
      <w:r>
        <w:rPr>
          <w:noProof/>
        </w:rPr>
        <w:drawing>
          <wp:inline distT="0" distB="0" distL="0" distR="0" wp14:anchorId="457EDF60" wp14:editId="5A7A2FF8">
            <wp:extent cx="5943600" cy="408241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5"/>
                    <a:stretch>
                      <a:fillRect/>
                    </a:stretch>
                  </pic:blipFill>
                  <pic:spPr>
                    <a:xfrm>
                      <a:off x="0" y="0"/>
                      <a:ext cx="5943600" cy="4082415"/>
                    </a:xfrm>
                    <a:prstGeom prst="rect">
                      <a:avLst/>
                    </a:prstGeom>
                  </pic:spPr>
                </pic:pic>
              </a:graphicData>
            </a:graphic>
          </wp:inline>
        </w:drawing>
      </w:r>
    </w:p>
    <w:p w14:paraId="513F637E" w14:textId="77777777" w:rsidR="00935965" w:rsidRDefault="00935965"/>
    <w:p w14:paraId="1FEFBB35" w14:textId="77777777" w:rsidR="00935965" w:rsidRDefault="00935965"/>
    <w:p w14:paraId="1BA48C6E" w14:textId="77777777" w:rsidR="00935965" w:rsidRDefault="00935965"/>
    <w:p w14:paraId="6F05C4EC" w14:textId="77777777" w:rsidR="00935965" w:rsidRDefault="00935965"/>
    <w:p w14:paraId="52E274E6" w14:textId="77777777" w:rsidR="00935965" w:rsidRDefault="00935965"/>
    <w:p w14:paraId="528C80CD" w14:textId="77777777" w:rsidR="00935965" w:rsidRDefault="00935965"/>
    <w:p w14:paraId="7BE23ECF" w14:textId="77777777" w:rsidR="00935965" w:rsidRDefault="00935965"/>
    <w:p w14:paraId="117A3D95" w14:textId="77777777" w:rsidR="00935965" w:rsidRDefault="00935965"/>
    <w:p w14:paraId="10437453" w14:textId="548D9ED1" w:rsidR="00935965" w:rsidRDefault="005D57AF">
      <w:r>
        <w:lastRenderedPageBreak/>
        <w:t>3.)</w:t>
      </w:r>
      <w:r w:rsidR="00935965">
        <w:t xml:space="preserve"> Set MS-Levels to 1-1 and click add.</w:t>
      </w:r>
    </w:p>
    <w:p w14:paraId="59AEC950" w14:textId="77777777" w:rsidR="00935965" w:rsidRDefault="00935965">
      <w:pPr>
        <w:rPr>
          <w:b/>
          <w:bCs/>
          <w:u w:val="single"/>
        </w:rPr>
      </w:pPr>
      <w:r>
        <w:rPr>
          <w:noProof/>
        </w:rPr>
        <w:drawing>
          <wp:inline distT="0" distB="0" distL="0" distR="0" wp14:anchorId="6A04A742" wp14:editId="23D63E98">
            <wp:extent cx="5943600" cy="4082415"/>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6"/>
                    <a:stretch>
                      <a:fillRect/>
                    </a:stretch>
                  </pic:blipFill>
                  <pic:spPr>
                    <a:xfrm>
                      <a:off x="0" y="0"/>
                      <a:ext cx="5943600" cy="4082415"/>
                    </a:xfrm>
                    <a:prstGeom prst="rect">
                      <a:avLst/>
                    </a:prstGeom>
                  </pic:spPr>
                </pic:pic>
              </a:graphicData>
            </a:graphic>
          </wp:inline>
        </w:drawing>
      </w:r>
    </w:p>
    <w:p w14:paraId="2D27DF72" w14:textId="67A34CB9" w:rsidR="00935965" w:rsidRDefault="005D57AF">
      <w:r>
        <w:t>4.)</w:t>
      </w:r>
      <w:r w:rsidR="00935965">
        <w:t xml:space="preserve"> In the filters section navigate to subset and set MS levels to 1-1, then click Add.</w:t>
      </w:r>
    </w:p>
    <w:p w14:paraId="298A0E7F" w14:textId="3A40B0F7" w:rsidR="00935965" w:rsidRDefault="00935965">
      <w:r>
        <w:rPr>
          <w:noProof/>
        </w:rPr>
        <w:drawing>
          <wp:inline distT="0" distB="0" distL="0" distR="0" wp14:anchorId="1DE4BB12" wp14:editId="7A04E4A6">
            <wp:extent cx="5943600" cy="2238375"/>
            <wp:effectExtent l="0" t="0" r="0" b="95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7"/>
                    <a:stretch>
                      <a:fillRect/>
                    </a:stretch>
                  </pic:blipFill>
                  <pic:spPr>
                    <a:xfrm>
                      <a:off x="0" y="0"/>
                      <a:ext cx="5943600" cy="2238375"/>
                    </a:xfrm>
                    <a:prstGeom prst="rect">
                      <a:avLst/>
                    </a:prstGeom>
                  </pic:spPr>
                </pic:pic>
              </a:graphicData>
            </a:graphic>
          </wp:inline>
        </w:drawing>
      </w:r>
    </w:p>
    <w:p w14:paraId="1693690F" w14:textId="77777777" w:rsidR="00161E23" w:rsidRDefault="00161E23"/>
    <w:p w14:paraId="0CFAAEB4" w14:textId="77777777" w:rsidR="00161E23" w:rsidRDefault="00161E23"/>
    <w:p w14:paraId="72F4DE78" w14:textId="77777777" w:rsidR="00161E23" w:rsidRDefault="00161E23"/>
    <w:p w14:paraId="3BC855FE" w14:textId="77777777" w:rsidR="00161E23" w:rsidRDefault="00161E23"/>
    <w:p w14:paraId="5ED1D283" w14:textId="701DF367" w:rsidR="00935965" w:rsidRDefault="005D57AF">
      <w:r>
        <w:lastRenderedPageBreak/>
        <w:t>5.)</w:t>
      </w:r>
      <w:r w:rsidR="00935965">
        <w:t xml:space="preserve"> In the options panel set the following options.</w:t>
      </w:r>
    </w:p>
    <w:p w14:paraId="454B9833" w14:textId="59B49B0E" w:rsidR="00161E23" w:rsidRDefault="00161E23">
      <w:r>
        <w:br/>
      </w:r>
      <w:r>
        <w:br/>
      </w:r>
      <w:r>
        <w:rPr>
          <w:noProof/>
        </w:rPr>
        <w:drawing>
          <wp:anchor distT="0" distB="0" distL="114300" distR="114300" simplePos="0" relativeHeight="251659264" behindDoc="0" locked="0" layoutInCell="1" allowOverlap="1" wp14:anchorId="4AF20570" wp14:editId="4594DCCC">
            <wp:simplePos x="0" y="0"/>
            <wp:positionH relativeFrom="column">
              <wp:posOffset>1028700</wp:posOffset>
            </wp:positionH>
            <wp:positionV relativeFrom="paragraph">
              <wp:posOffset>0</wp:posOffset>
            </wp:positionV>
            <wp:extent cx="3867150" cy="3790950"/>
            <wp:effectExtent l="0" t="0" r="0" b="0"/>
            <wp:wrapTopAndBottom/>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867150" cy="3790950"/>
                    </a:xfrm>
                    <a:prstGeom prst="rect">
                      <a:avLst/>
                    </a:prstGeom>
                  </pic:spPr>
                </pic:pic>
              </a:graphicData>
            </a:graphic>
          </wp:anchor>
        </w:drawing>
      </w:r>
      <w:r w:rsidR="005D57AF">
        <w:t>6.)</w:t>
      </w:r>
      <w:r>
        <w:t xml:space="preserve"> In the file section, click browse and add all RAW files you wish to convert, then click Start.</w:t>
      </w:r>
    </w:p>
    <w:p w14:paraId="1DCFCEEF" w14:textId="5F7B4C5B" w:rsidR="00161E23" w:rsidRDefault="00161E23">
      <w:r>
        <w:t xml:space="preserve">(Note: By </w:t>
      </w:r>
      <w:r w:rsidR="00A023E2">
        <w:t>default,</w:t>
      </w:r>
      <w:r>
        <w:t xml:space="preserve"> the output mzXML files will </w:t>
      </w:r>
      <w:proofErr w:type="gramStart"/>
      <w:r>
        <w:t>be placed</w:t>
      </w:r>
      <w:proofErr w:type="gramEnd"/>
      <w:r>
        <w:t xml:space="preserve"> in the same directory and under the same name as the RAW files. </w:t>
      </w:r>
      <w:r w:rsidRPr="00161E23">
        <w:rPr>
          <w:b/>
          <w:bCs/>
          <w:u w:val="single"/>
        </w:rPr>
        <w:t>mxXML files must have identical names to the RAW files.</w:t>
      </w:r>
      <w:r>
        <w:t>)</w:t>
      </w:r>
    </w:p>
    <w:p w14:paraId="34BB6CFD" w14:textId="0418C509" w:rsidR="00CD2BA3" w:rsidRPr="00161E23" w:rsidRDefault="00CD2BA3">
      <w:r>
        <w:rPr>
          <w:b/>
          <w:bCs/>
          <w:u w:val="single"/>
        </w:rPr>
        <w:br w:type="page"/>
      </w:r>
    </w:p>
    <w:p w14:paraId="7BDEE511" w14:textId="0E538253" w:rsidR="00C33694" w:rsidRDefault="00C33694" w:rsidP="00384204">
      <w:pPr>
        <w:pStyle w:val="Heading1"/>
      </w:pPr>
      <w:bookmarkStart w:id="5" w:name="_Toc102128947"/>
      <w:r w:rsidRPr="00C33694">
        <w:lastRenderedPageBreak/>
        <w:t>Running the MObB algorithm</w:t>
      </w:r>
      <w:bookmarkEnd w:id="5"/>
    </w:p>
    <w:p w14:paraId="0C26876B" w14:textId="031202E8" w:rsidR="00C33694" w:rsidRDefault="00C33694">
      <w:r>
        <w:t xml:space="preserve">The MObB algorithm is a custom algorithm designed to analyze convoluted pairs of 16O/18O labeled methionine sulfoxide containing peptides. A complete description of the </w:t>
      </w:r>
      <w:r w:rsidR="00EC5169">
        <w:t xml:space="preserve">algorithm and an evaluation of its performance can </w:t>
      </w:r>
      <w:proofErr w:type="gramStart"/>
      <w:r w:rsidR="00EC5169">
        <w:t>be found</w:t>
      </w:r>
      <w:proofErr w:type="gramEnd"/>
      <w:r w:rsidR="00EC5169">
        <w:t xml:space="preserve"> in refX.</w:t>
      </w:r>
    </w:p>
    <w:p w14:paraId="65064157" w14:textId="6BD63384" w:rsidR="00EC5169" w:rsidRDefault="00EC5169">
      <w:r>
        <w:t>The tutorial presented here is meant to be a practical guide to the use of the MObB algorithm and any further questions about the rationale or use of MObB can be directed to John Bettinger (</w:t>
      </w:r>
      <w:hyperlink r:id="rId29" w:history="1">
        <w:r w:rsidRPr="007B4F47">
          <w:rPr>
            <w:rStyle w:val="Hyperlink"/>
          </w:rPr>
          <w:t>jqb3644@gmail.com</w:t>
        </w:r>
      </w:hyperlink>
      <w:r>
        <w:t>).</w:t>
      </w:r>
      <w:r w:rsidR="00B25F8F">
        <w:t xml:space="preserve"> This section first describes the input and output of MObB, followed by a practical step-by-step guide on how to use the MObB script. The final part of this section describes </w:t>
      </w:r>
      <w:r w:rsidR="001E2CD8">
        <w:t>tools for visualizing the quantitative models generated and used by MObB.</w:t>
      </w:r>
    </w:p>
    <w:p w14:paraId="1423B686" w14:textId="7C96C39B" w:rsidR="00EC5169" w:rsidRDefault="00EC5169" w:rsidP="00384204">
      <w:pPr>
        <w:pStyle w:val="Heading2"/>
      </w:pPr>
      <w:bookmarkStart w:id="6" w:name="_Toc102128948"/>
      <w:r w:rsidRPr="00EC5169">
        <w:t>Input data</w:t>
      </w:r>
      <w:bookmarkEnd w:id="6"/>
    </w:p>
    <w:p w14:paraId="1CA03158" w14:textId="485ECC09" w:rsidR="00EC5169" w:rsidRDefault="00EC5169" w:rsidP="00EC5169">
      <w:r>
        <w:t>The MobB algorithm designed to accept MaxQuant evidence files</w:t>
      </w:r>
      <w:r w:rsidR="00161E23">
        <w:t xml:space="preserve"> and mzXML files</w:t>
      </w:r>
      <w:r>
        <w:t xml:space="preserve"> as input.</w:t>
      </w:r>
      <w:r w:rsidR="00161E23">
        <w:t xml:space="preserve"> The process for converting RAW files into mzXML files </w:t>
      </w:r>
      <w:proofErr w:type="gramStart"/>
      <w:r w:rsidR="00161E23">
        <w:t>is discussed</w:t>
      </w:r>
      <w:proofErr w:type="gramEnd"/>
      <w:r w:rsidR="00161E23">
        <w:t xml:space="preserve"> above. If</w:t>
      </w:r>
      <w:r>
        <w:t xml:space="preserve"> users wish to use any </w:t>
      </w:r>
      <w:r w:rsidR="00161E23">
        <w:t>to supply a custom input dataframe, in lieu of the MaxQuant evidence file,</w:t>
      </w:r>
      <w:r>
        <w:t xml:space="preserve"> they may do so with the following considerations. </w:t>
      </w:r>
      <w:r w:rsidR="00161E23">
        <w:t xml:space="preserve">The </w:t>
      </w:r>
      <w:r>
        <w:t>MObB input data</w:t>
      </w:r>
      <w:r w:rsidR="00161E23">
        <w:t>frame</w:t>
      </w:r>
      <w:r>
        <w:t xml:space="preserve"> must be a tab separated text file where each row is a</w:t>
      </w:r>
      <w:r w:rsidR="00161E23">
        <w:t>n</w:t>
      </w:r>
      <w:r>
        <w:t xml:space="preserve"> identified MS1 feature. MObB input data must include the following data columns</w:t>
      </w:r>
      <w:r w:rsidR="009438A7">
        <w:t>:</w:t>
      </w:r>
    </w:p>
    <w:p w14:paraId="45DF4B23" w14:textId="4CFD479F" w:rsidR="009438A7" w:rsidRDefault="009438A7" w:rsidP="002957B6">
      <w:pPr>
        <w:pStyle w:val="ListParagraph"/>
        <w:ind w:left="360"/>
      </w:pPr>
      <w:r w:rsidRPr="00687364">
        <w:rPr>
          <w:b/>
          <w:bCs/>
        </w:rPr>
        <w:t>Sequence</w:t>
      </w:r>
      <w:r>
        <w:t xml:space="preserve"> – a string of single letter amino acid codes that describes the linear sequence of the unmodified peptide.</w:t>
      </w:r>
    </w:p>
    <w:p w14:paraId="2BB18F02" w14:textId="689DF1D6" w:rsidR="005A6C30" w:rsidRDefault="005A6C30" w:rsidP="002957B6">
      <w:pPr>
        <w:pStyle w:val="ListParagraph"/>
        <w:ind w:left="360"/>
      </w:pPr>
      <w:r w:rsidRPr="00687364">
        <w:rPr>
          <w:b/>
          <w:bCs/>
        </w:rPr>
        <w:t>Raw.file</w:t>
      </w:r>
      <w:r>
        <w:t xml:space="preserve"> – the name of the </w:t>
      </w:r>
      <w:r w:rsidR="00CD2BA3">
        <w:t>RAW/mzXML file</w:t>
      </w:r>
      <w:r>
        <w:t xml:space="preserve"> corresponding to the identified MS1 feature.</w:t>
      </w:r>
    </w:p>
    <w:p w14:paraId="641EC508" w14:textId="77777777" w:rsidR="00F25CBB" w:rsidRDefault="00F25CBB" w:rsidP="002957B6">
      <w:pPr>
        <w:pStyle w:val="ListParagraph"/>
        <w:ind w:left="360"/>
      </w:pPr>
      <w:r w:rsidRPr="00687364">
        <w:rPr>
          <w:b/>
          <w:bCs/>
        </w:rPr>
        <w:t>Proteins</w:t>
      </w:r>
      <w:r>
        <w:t xml:space="preserve"> – a semicolon separated list of all proteins for which the peptide can </w:t>
      </w:r>
      <w:proofErr w:type="gramStart"/>
      <w:r>
        <w:t>be mapped</w:t>
      </w:r>
      <w:proofErr w:type="gramEnd"/>
      <w:r>
        <w:t xml:space="preserve"> to. (If a razor protein has </w:t>
      </w:r>
      <w:proofErr w:type="gramStart"/>
      <w:r>
        <w:t>been identified</w:t>
      </w:r>
      <w:proofErr w:type="gramEnd"/>
      <w:r>
        <w:t xml:space="preserve"> for most peptides this column may contain a single protein entry.)</w:t>
      </w:r>
    </w:p>
    <w:p w14:paraId="45F121BA" w14:textId="4EA7A52D" w:rsidR="00F25CBB" w:rsidRDefault="00F25CBB" w:rsidP="002957B6">
      <w:pPr>
        <w:pStyle w:val="ListParagraph"/>
        <w:ind w:left="360"/>
      </w:pPr>
      <w:r w:rsidRPr="00687364">
        <w:rPr>
          <w:b/>
          <w:bCs/>
        </w:rPr>
        <w:t>Charge</w:t>
      </w:r>
      <w:r>
        <w:t xml:space="preserve"> - an integer value specifying the charge state of MS1 feature.</w:t>
      </w:r>
    </w:p>
    <w:p w14:paraId="6E89D585" w14:textId="76E9B2EB" w:rsidR="009438A7" w:rsidRDefault="00F25CBB" w:rsidP="002957B6">
      <w:pPr>
        <w:pStyle w:val="ListParagraph"/>
        <w:ind w:left="360"/>
      </w:pPr>
      <w:r>
        <w:t xml:space="preserve"> </w:t>
      </w:r>
      <w:r w:rsidR="00687364" w:rsidRPr="00687364">
        <w:rPr>
          <w:b/>
          <w:bCs/>
        </w:rPr>
        <w:t>O</w:t>
      </w:r>
      <w:r w:rsidRPr="00687364">
        <w:rPr>
          <w:b/>
          <w:bCs/>
        </w:rPr>
        <w:t>18.M</w:t>
      </w:r>
      <w:r>
        <w:t xml:space="preserve"> – an integer value specifying the number of 18O labeled methionines on the identified peptide</w:t>
      </w:r>
    </w:p>
    <w:p w14:paraId="2A049290" w14:textId="01D3B19C" w:rsidR="00F25CBB" w:rsidRDefault="00F25CBB" w:rsidP="002957B6">
      <w:pPr>
        <w:pStyle w:val="ListParagraph"/>
        <w:ind w:left="360"/>
      </w:pPr>
      <w:r w:rsidRPr="00687364">
        <w:rPr>
          <w:b/>
          <w:bCs/>
        </w:rPr>
        <w:t>O16.M</w:t>
      </w:r>
      <w:r>
        <w:t xml:space="preserve"> – an integer value specifying the number of 16O labeled methionines</w:t>
      </w:r>
      <w:r w:rsidR="009E16F3">
        <w:t xml:space="preserve"> on the identified peptide. (Note: this column is </w:t>
      </w:r>
      <w:proofErr w:type="gramStart"/>
      <w:r w:rsidR="009E16F3">
        <w:t>actually named</w:t>
      </w:r>
      <w:proofErr w:type="gramEnd"/>
      <w:r w:rsidR="009E16F3">
        <w:t xml:space="preserve"> “O</w:t>
      </w:r>
      <w:r w:rsidR="009E16F3" w:rsidRPr="009E16F3">
        <w:t>xidation..M.</w:t>
      </w:r>
      <w:r w:rsidR="009E16F3">
        <w:t>” in the example data.)</w:t>
      </w:r>
    </w:p>
    <w:p w14:paraId="31515336" w14:textId="11FA3F14" w:rsidR="009E16F3" w:rsidRDefault="009E16F3" w:rsidP="002957B6">
      <w:pPr>
        <w:pStyle w:val="ListParagraph"/>
        <w:ind w:left="360"/>
      </w:pPr>
      <w:r w:rsidRPr="00687364">
        <w:rPr>
          <w:b/>
          <w:bCs/>
        </w:rPr>
        <w:t>m.z</w:t>
      </w:r>
      <w:r>
        <w:t xml:space="preserve"> – the mass to charge ratio of the monoisotopic peptide. (Whether the light or heavy labeled peptide </w:t>
      </w:r>
      <w:proofErr w:type="gramStart"/>
      <w:r>
        <w:t>is considered</w:t>
      </w:r>
      <w:proofErr w:type="gramEnd"/>
      <w:r>
        <w:t xml:space="preserve"> monoisotopic will depend on whether the peptide was identified as being light (O16.M.) or heavy labeled (O18.M.).)</w:t>
      </w:r>
    </w:p>
    <w:p w14:paraId="4852924B" w14:textId="6762A1F3" w:rsidR="009E16F3" w:rsidRDefault="009E16F3" w:rsidP="002957B6">
      <w:pPr>
        <w:pStyle w:val="ListParagraph"/>
        <w:ind w:left="360"/>
      </w:pPr>
      <w:r w:rsidRPr="00687364">
        <w:rPr>
          <w:b/>
          <w:bCs/>
        </w:rPr>
        <w:t>Retention.time.start</w:t>
      </w:r>
      <w:r>
        <w:t xml:space="preserve"> </w:t>
      </w:r>
      <w:r w:rsidR="00EB0E5C">
        <w:t>–</w:t>
      </w:r>
      <w:r>
        <w:t xml:space="preserve"> </w:t>
      </w:r>
      <w:r w:rsidR="00EB0E5C">
        <w:t xml:space="preserve">the estimated start of the retention time for the MS1 feature. The units (seconds vs minutes) of this column must agree with the units of retention time in the raw file. (Note: this column is </w:t>
      </w:r>
      <w:proofErr w:type="gramStart"/>
      <w:r w:rsidR="00EB0E5C">
        <w:t>actually named</w:t>
      </w:r>
      <w:proofErr w:type="gramEnd"/>
      <w:r w:rsidR="00EB0E5C">
        <w:t xml:space="preserve"> “Calibrated.retention.time.start” in the example data.)</w:t>
      </w:r>
    </w:p>
    <w:p w14:paraId="6AC0B206" w14:textId="5B2CC053" w:rsidR="00EB0E5C" w:rsidRPr="00EC5169" w:rsidRDefault="00EB0E5C" w:rsidP="002957B6">
      <w:pPr>
        <w:pStyle w:val="ListParagraph"/>
        <w:ind w:left="360"/>
      </w:pPr>
      <w:r w:rsidRPr="00687364">
        <w:rPr>
          <w:b/>
          <w:bCs/>
        </w:rPr>
        <w:t>Retention.time.finish</w:t>
      </w:r>
      <w:r>
        <w:t xml:space="preserve"> – the estimated end of the retention time for the MS1 feature. The units (seconds vs minutes) of this column must agree with the units of retention time in the raw file. (Note: this column is </w:t>
      </w:r>
      <w:proofErr w:type="gramStart"/>
      <w:r>
        <w:t>actually named</w:t>
      </w:r>
      <w:proofErr w:type="gramEnd"/>
      <w:r>
        <w:t xml:space="preserve"> “Calibrated.retention.time.finish” in the example data.)</w:t>
      </w:r>
    </w:p>
    <w:p w14:paraId="4DEBD113" w14:textId="14970770" w:rsidR="00EB0E5C" w:rsidRDefault="00EB0E5C" w:rsidP="002957B6">
      <w:pPr>
        <w:pStyle w:val="ListParagraph"/>
        <w:ind w:left="360"/>
      </w:pPr>
      <w:r w:rsidRPr="00687364">
        <w:rPr>
          <w:b/>
          <w:bCs/>
        </w:rPr>
        <w:t>Retention.time.calibration</w:t>
      </w:r>
      <w:r>
        <w:t xml:space="preserve"> </w:t>
      </w:r>
      <w:r w:rsidR="00A023E2">
        <w:t>– a</w:t>
      </w:r>
      <w:r>
        <w:t xml:space="preserve"> correction factor applied to the retention time start and finish of each MS1 feature. This column is optional and only used if a retention time calibration </w:t>
      </w:r>
      <w:proofErr w:type="gramStart"/>
      <w:r>
        <w:t>was used</w:t>
      </w:r>
      <w:proofErr w:type="gramEnd"/>
      <w:r>
        <w:t xml:space="preserve"> as part of the RAW data search, as is the case when using match-between runs in MaxQuant.</w:t>
      </w:r>
    </w:p>
    <w:p w14:paraId="38A27475" w14:textId="7E81E564" w:rsidR="00EB0E5C" w:rsidRDefault="005A6C30" w:rsidP="002957B6">
      <w:pPr>
        <w:pStyle w:val="ListParagraph"/>
        <w:ind w:left="360"/>
      </w:pPr>
      <w:r w:rsidRPr="00687364">
        <w:rPr>
          <w:b/>
          <w:bCs/>
        </w:rPr>
        <w:t>Missed.cleavages</w:t>
      </w:r>
      <w:r>
        <w:t xml:space="preserve"> – an integer value specifying the number of missed cleavages identified in the MS1 feature.</w:t>
      </w:r>
    </w:p>
    <w:p w14:paraId="31120888" w14:textId="77777777" w:rsidR="00687364" w:rsidRDefault="00687364" w:rsidP="006117D7"/>
    <w:p w14:paraId="24758754" w14:textId="584A2FA1" w:rsidR="006117D7" w:rsidRDefault="006117D7" w:rsidP="00384204">
      <w:pPr>
        <w:pStyle w:val="Heading2"/>
      </w:pPr>
      <w:bookmarkStart w:id="7" w:name="_Toc102128949"/>
      <w:r w:rsidRPr="006117D7">
        <w:lastRenderedPageBreak/>
        <w:t>Output data</w:t>
      </w:r>
      <w:bookmarkEnd w:id="7"/>
    </w:p>
    <w:p w14:paraId="03B73B83" w14:textId="050C52C8" w:rsidR="00596C35" w:rsidRDefault="00596C35" w:rsidP="006117D7">
      <w:r w:rsidRPr="00596C35">
        <w:t>The MObB analysis generates a simple output, formatted as a .csv file</w:t>
      </w:r>
      <w:r>
        <w:t>. Each row in the MObB output is a unique methionine containing peptide sequence. (Note: as part of its analysis the MObB algorithm will coalesces MS1 features representing the same peptide into a single analysis.) MObB outputs have the following columns:</w:t>
      </w:r>
    </w:p>
    <w:p w14:paraId="44D077C8" w14:textId="1D35320E" w:rsidR="00596C35" w:rsidRDefault="00596C35" w:rsidP="003B1737">
      <w:pPr>
        <w:pStyle w:val="ListParagraph"/>
      </w:pPr>
      <w:r>
        <w:t xml:space="preserve">An unnamed column that is the row index number. (This column can </w:t>
      </w:r>
      <w:proofErr w:type="gramStart"/>
      <w:r>
        <w:t>be removed</w:t>
      </w:r>
      <w:proofErr w:type="gramEnd"/>
      <w:r>
        <w:t xml:space="preserve"> for most analyses.</w:t>
      </w:r>
    </w:p>
    <w:p w14:paraId="1CCDFFA1" w14:textId="3CDF15F7" w:rsidR="00596C35" w:rsidRDefault="00596C35" w:rsidP="003B1737">
      <w:pPr>
        <w:pStyle w:val="ListParagraph"/>
      </w:pPr>
      <w:r w:rsidRPr="003B1737">
        <w:rPr>
          <w:b/>
          <w:bCs/>
        </w:rPr>
        <w:t>Sequence</w:t>
      </w:r>
      <w:r>
        <w:t xml:space="preserve"> – The linear sequence of unmodified peptides. Each row is a unique unmodified peptide sequence.</w:t>
      </w:r>
    </w:p>
    <w:p w14:paraId="555A83D0" w14:textId="6874F2AF" w:rsidR="00596C35" w:rsidRDefault="00596C35" w:rsidP="003B1737">
      <w:pPr>
        <w:pStyle w:val="ListParagraph"/>
      </w:pPr>
      <w:r w:rsidRPr="003B1737">
        <w:rPr>
          <w:b/>
          <w:bCs/>
        </w:rPr>
        <w:t>FractionOxidized</w:t>
      </w:r>
      <w:r>
        <w:t xml:space="preserve"> – The estimated ratio of 16O labeled peptide intensities to total peptide intensities</w:t>
      </w:r>
      <w:r w:rsidR="007713AF">
        <w:t>.</w:t>
      </w:r>
    </w:p>
    <w:p w14:paraId="698F122B" w14:textId="5A8EE626" w:rsidR="007713AF" w:rsidRDefault="007713AF" w:rsidP="003B1737">
      <w:pPr>
        <w:pStyle w:val="ListParagraph"/>
      </w:pPr>
      <w:r w:rsidRPr="003B1737">
        <w:rPr>
          <w:b/>
          <w:bCs/>
        </w:rPr>
        <w:t>Fit</w:t>
      </w:r>
      <w:r>
        <w:t xml:space="preserve"> – A R-squared value for the linear regression used to estimate FractionOxidized. The values of this column represent quality scores and the recommended quality cutoff </w:t>
      </w:r>
      <w:proofErr w:type="gramStart"/>
      <w:r>
        <w:t>is Fit</w:t>
      </w:r>
      <w:proofErr w:type="gramEnd"/>
      <w:r>
        <w:t xml:space="preserve"> &gt;= 0.80.</w:t>
      </w:r>
    </w:p>
    <w:p w14:paraId="37201E5D" w14:textId="7A5649B5" w:rsidR="007713AF" w:rsidRDefault="007713AF" w:rsidP="003B1737">
      <w:pPr>
        <w:pStyle w:val="ListParagraph"/>
      </w:pPr>
      <w:r w:rsidRPr="003B1737">
        <w:rPr>
          <w:b/>
          <w:bCs/>
        </w:rPr>
        <w:t>Totalint</w:t>
      </w:r>
      <w:r>
        <w:t xml:space="preserve"> – the total (summed) intensity for each peptide sequence.</w:t>
      </w:r>
    </w:p>
    <w:p w14:paraId="5B569D03" w14:textId="3E67E6B5" w:rsidR="00312058" w:rsidRDefault="00312058" w:rsidP="00312058"/>
    <w:p w14:paraId="68D1C4FB" w14:textId="354EC924" w:rsidR="007713AF" w:rsidRDefault="00312058" w:rsidP="007713AF">
      <w:r>
        <w:t xml:space="preserve">MObB includes two additional output arrays that are the feature_array and the model_array, which contain information about raw MS1 features pulled from the mzXML files and the quantitation models used to estimate FractionOxidized. Feature_array and model_array can </w:t>
      </w:r>
      <w:proofErr w:type="gramStart"/>
      <w:r>
        <w:t>be used</w:t>
      </w:r>
      <w:proofErr w:type="gramEnd"/>
      <w:r>
        <w:t xml:space="preserve"> to visualize the performance of MObB on each individual MS1 feature (discussed below).</w:t>
      </w:r>
    </w:p>
    <w:p w14:paraId="5AD18DA0" w14:textId="23986D97" w:rsidR="00B25F8F" w:rsidRDefault="00B25F8F" w:rsidP="00384204">
      <w:pPr>
        <w:pStyle w:val="Heading2"/>
      </w:pPr>
      <w:bookmarkStart w:id="8" w:name="_Toc102128950"/>
      <w:r>
        <w:t>Practical S</w:t>
      </w:r>
      <w:r w:rsidR="007713AF" w:rsidRPr="007713AF">
        <w:t>teps for running the MObB algorithm.</w:t>
      </w:r>
      <w:bookmarkEnd w:id="8"/>
    </w:p>
    <w:p w14:paraId="211BEE46" w14:textId="0E6F2B56" w:rsidR="007713AF" w:rsidRDefault="007713AF" w:rsidP="007713AF">
      <w:pPr>
        <w:pStyle w:val="ListParagraph"/>
        <w:numPr>
          <w:ilvl w:val="0"/>
          <w:numId w:val="4"/>
        </w:numPr>
      </w:pPr>
      <w:r>
        <w:t>Download the MObB core analysis script from (URL XXXXXXXXX)</w:t>
      </w:r>
    </w:p>
    <w:p w14:paraId="59DE3D91" w14:textId="0BE55681" w:rsidR="007713AF" w:rsidRPr="00890E60" w:rsidRDefault="007713AF" w:rsidP="002957B6">
      <w:pPr>
        <w:pStyle w:val="ListParagraph"/>
        <w:numPr>
          <w:ilvl w:val="0"/>
          <w:numId w:val="4"/>
        </w:numPr>
      </w:pPr>
      <w:r>
        <w:t xml:space="preserve">Open the script in your </w:t>
      </w:r>
      <w:r w:rsidR="00A023E2">
        <w:t>python</w:t>
      </w:r>
      <w:r>
        <w:t xml:space="preserve"> IDE of choice. MObB </w:t>
      </w:r>
      <w:proofErr w:type="gramStart"/>
      <w:r>
        <w:t>was developed</w:t>
      </w:r>
      <w:proofErr w:type="gramEnd"/>
      <w:r>
        <w:t xml:space="preserve"> using Spyder and this tutorial will follow its usage in Spyder. </w:t>
      </w:r>
      <w:r w:rsidRPr="007713AF">
        <w:rPr>
          <w:b/>
          <w:bCs/>
          <w:color w:val="FF0000"/>
          <w:u w:val="single"/>
        </w:rPr>
        <w:t xml:space="preserve">The IDE and python version </w:t>
      </w:r>
      <w:proofErr w:type="gramStart"/>
      <w:r w:rsidRPr="007713AF">
        <w:rPr>
          <w:b/>
          <w:bCs/>
          <w:color w:val="FF0000"/>
          <w:u w:val="single"/>
        </w:rPr>
        <w:t>being used</w:t>
      </w:r>
      <w:proofErr w:type="gramEnd"/>
      <w:r w:rsidRPr="007713AF">
        <w:rPr>
          <w:b/>
          <w:bCs/>
          <w:color w:val="FF0000"/>
          <w:u w:val="single"/>
        </w:rPr>
        <w:t xml:space="preserve"> must be 64-bit.</w:t>
      </w:r>
    </w:p>
    <w:p w14:paraId="338F679C" w14:textId="63C1CAC2" w:rsidR="00890E60" w:rsidRPr="00A55809" w:rsidRDefault="00890E60" w:rsidP="007713AF">
      <w:pPr>
        <w:pStyle w:val="ListParagraph"/>
        <w:numPr>
          <w:ilvl w:val="0"/>
          <w:numId w:val="4"/>
        </w:numPr>
      </w:pPr>
      <w:r>
        <w:rPr>
          <w:color w:val="000000" w:themeColor="text1"/>
        </w:rPr>
        <w:t xml:space="preserve">A list required python modules </w:t>
      </w:r>
      <w:proofErr w:type="gramStart"/>
      <w:r>
        <w:rPr>
          <w:color w:val="000000" w:themeColor="text1"/>
        </w:rPr>
        <w:t>is included</w:t>
      </w:r>
      <w:proofErr w:type="gramEnd"/>
      <w:r>
        <w:rPr>
          <w:color w:val="000000" w:themeColor="text1"/>
        </w:rPr>
        <w:t xml:space="preserve"> on line 1-32. Ensure that you have all the required modules </w:t>
      </w:r>
      <w:proofErr w:type="gramStart"/>
      <w:r>
        <w:rPr>
          <w:color w:val="000000" w:themeColor="text1"/>
        </w:rPr>
        <w:t>properly installed</w:t>
      </w:r>
      <w:proofErr w:type="gramEnd"/>
      <w:r>
        <w:rPr>
          <w:color w:val="000000" w:themeColor="text1"/>
        </w:rPr>
        <w:t xml:space="preserve">. Install any missing modules following </w:t>
      </w:r>
      <w:r w:rsidR="00A023E2">
        <w:rPr>
          <w:color w:val="000000" w:themeColor="text1"/>
        </w:rPr>
        <w:t>publishers’</w:t>
      </w:r>
      <w:r>
        <w:rPr>
          <w:color w:val="000000" w:themeColor="text1"/>
        </w:rPr>
        <w:t xml:space="preserve"> instructions.</w:t>
      </w:r>
    </w:p>
    <w:p w14:paraId="076B95E6" w14:textId="6434A39E" w:rsidR="00A55809" w:rsidRDefault="00890E60" w:rsidP="00A55809">
      <w:r>
        <w:t>Note: lines 1-</w:t>
      </w:r>
      <w:r w:rsidR="006147D9">
        <w:t>607</w:t>
      </w:r>
      <w:r>
        <w:t xml:space="preserve"> are the protocols for creating MObB defined functions. It </w:t>
      </w:r>
      <w:proofErr w:type="gramStart"/>
      <w:r>
        <w:t>is recommended</w:t>
      </w:r>
      <w:proofErr w:type="gramEnd"/>
      <w:r>
        <w:t xml:space="preserve"> that only advanced users make edits to lines 1-</w:t>
      </w:r>
      <w:r w:rsidR="006147D9">
        <w:t>607</w:t>
      </w:r>
      <w:r>
        <w:t xml:space="preserve">. For convenience, a description of the input and output of each MObB defined function </w:t>
      </w:r>
      <w:proofErr w:type="gramStart"/>
      <w:r>
        <w:t>is included</w:t>
      </w:r>
      <w:proofErr w:type="gramEnd"/>
      <w:r>
        <w:t xml:space="preserve"> as annotations in the script.</w:t>
      </w:r>
    </w:p>
    <w:p w14:paraId="1D79AA5E" w14:textId="5E770F3C" w:rsidR="00A94BA6" w:rsidRDefault="00A94BA6" w:rsidP="00A94BA6">
      <w:pPr>
        <w:pStyle w:val="ListParagraph"/>
        <w:numPr>
          <w:ilvl w:val="0"/>
          <w:numId w:val="4"/>
        </w:numPr>
      </w:pPr>
      <w:r>
        <w:t>On line 6</w:t>
      </w:r>
      <w:r w:rsidR="003D25EC">
        <w:t>22</w:t>
      </w:r>
      <w:r>
        <w:t xml:space="preserve"> enter the file path to your input dataframe. If you are using the example </w:t>
      </w:r>
      <w:r w:rsidR="00A023E2">
        <w:t>data,</w:t>
      </w:r>
      <w:r>
        <w:t xml:space="preserve"> this corresponds to the file named exampledata_evidence.txt</w:t>
      </w:r>
    </w:p>
    <w:p w14:paraId="3C255E75" w14:textId="25ECDF8E" w:rsidR="00A94BA6" w:rsidRDefault="00A94BA6" w:rsidP="00A94BA6">
      <w:r>
        <w:t>Note: Depending on the version of MaxQuant you are using to generate your input dataframe, or if you are making your own input dataframe then you may have to adjust the column names defined by the variable ‘fields</w:t>
      </w:r>
      <w:proofErr w:type="gramStart"/>
      <w:r>
        <w:t>’.</w:t>
      </w:r>
      <w:proofErr w:type="gramEnd"/>
      <w:r>
        <w:t xml:space="preserve"> A list of required columns </w:t>
      </w:r>
      <w:proofErr w:type="gramStart"/>
      <w:r>
        <w:t>is given</w:t>
      </w:r>
      <w:proofErr w:type="gramEnd"/>
      <w:r>
        <w:t xml:space="preserve"> above under Input Data.</w:t>
      </w:r>
    </w:p>
    <w:p w14:paraId="0B4914D8" w14:textId="08198DAE" w:rsidR="00A94BA6" w:rsidRDefault="00A94BA6" w:rsidP="00A94BA6">
      <w:pPr>
        <w:pStyle w:val="ListParagraph"/>
        <w:numPr>
          <w:ilvl w:val="0"/>
          <w:numId w:val="4"/>
        </w:numPr>
      </w:pPr>
      <w:r>
        <w:t xml:space="preserve">Make sure your mzXML files are all in the same folder and have names that correspond to the filenames given in the </w:t>
      </w:r>
      <w:r w:rsidR="00A023E2">
        <w:t>Raw.file</w:t>
      </w:r>
      <w:r>
        <w:t xml:space="preserve"> column of your input dataframe</w:t>
      </w:r>
    </w:p>
    <w:p w14:paraId="5A666598" w14:textId="5253ACDF" w:rsidR="00A94BA6" w:rsidRDefault="000433C9" w:rsidP="00A94BA6">
      <w:pPr>
        <w:pStyle w:val="ListParagraph"/>
        <w:numPr>
          <w:ilvl w:val="0"/>
          <w:numId w:val="4"/>
        </w:numPr>
      </w:pPr>
      <w:r>
        <w:t>On line 6</w:t>
      </w:r>
      <w:r w:rsidR="003D25EC">
        <w:t>7</w:t>
      </w:r>
      <w:r>
        <w:t>1 enter the file path to the folder that contains your mzXML files.</w:t>
      </w:r>
    </w:p>
    <w:p w14:paraId="7EA339B0" w14:textId="15FBE5CB" w:rsidR="000433C9" w:rsidRDefault="000433C9" w:rsidP="00A94BA6">
      <w:pPr>
        <w:pStyle w:val="ListParagraph"/>
        <w:numPr>
          <w:ilvl w:val="0"/>
          <w:numId w:val="4"/>
        </w:numPr>
      </w:pPr>
      <w:r>
        <w:t>On line 6</w:t>
      </w:r>
      <w:r w:rsidR="003D25EC">
        <w:t>5</w:t>
      </w:r>
      <w:r>
        <w:t xml:space="preserve">3 enter your chosen value (in ppm units) for tolerance in the m/z error of MS1 datapoints. The default and recommended value is </w:t>
      </w:r>
      <w:proofErr w:type="gramStart"/>
      <w:r>
        <w:t>5</w:t>
      </w:r>
      <w:proofErr w:type="gramEnd"/>
      <w:r>
        <w:t>.</w:t>
      </w:r>
    </w:p>
    <w:p w14:paraId="779E32C5" w14:textId="0995DE90" w:rsidR="000433C9" w:rsidRDefault="000433C9" w:rsidP="00A94BA6">
      <w:pPr>
        <w:pStyle w:val="ListParagraph"/>
        <w:numPr>
          <w:ilvl w:val="0"/>
          <w:numId w:val="4"/>
        </w:numPr>
      </w:pPr>
      <w:r>
        <w:lastRenderedPageBreak/>
        <w:t xml:space="preserve">On line </w:t>
      </w:r>
      <w:r w:rsidR="003D25EC">
        <w:t>91</w:t>
      </w:r>
      <w:r>
        <w:t xml:space="preserve">1 enter the desired file path to your output dataframe. The output dataframe </w:t>
      </w:r>
      <w:proofErr w:type="gramStart"/>
      <w:r>
        <w:t>is described</w:t>
      </w:r>
      <w:proofErr w:type="gramEnd"/>
      <w:r>
        <w:t xml:space="preserve"> above in Output Data.</w:t>
      </w:r>
    </w:p>
    <w:p w14:paraId="4C7BBF63" w14:textId="29B4F910" w:rsidR="00B343F0" w:rsidRDefault="000433C9" w:rsidP="00B343F0">
      <w:pPr>
        <w:pStyle w:val="ListParagraph"/>
        <w:numPr>
          <w:ilvl w:val="0"/>
          <w:numId w:val="4"/>
        </w:numPr>
      </w:pPr>
      <w:r>
        <w:t xml:space="preserve">Optional: On line </w:t>
      </w:r>
      <w:r w:rsidR="003D25EC">
        <w:t>914</w:t>
      </w:r>
      <w:r>
        <w:t xml:space="preserve"> enter the desired file path to your quantitation models. Quantitation models can </w:t>
      </w:r>
      <w:proofErr w:type="gramStart"/>
      <w:r>
        <w:t>be stored</w:t>
      </w:r>
      <w:proofErr w:type="gramEnd"/>
      <w:r>
        <w:t xml:space="preserve"> for future reanalysis or visualization. Each MS1 feature</w:t>
      </w:r>
      <w:r w:rsidR="00B343F0">
        <w:t xml:space="preserve"> is a model.</w:t>
      </w:r>
    </w:p>
    <w:p w14:paraId="1EC39E07" w14:textId="1B2168CA" w:rsidR="003D25EC" w:rsidRDefault="003D25EC" w:rsidP="003D25EC">
      <w:pPr>
        <w:pStyle w:val="ListParagraph"/>
        <w:numPr>
          <w:ilvl w:val="0"/>
          <w:numId w:val="4"/>
        </w:numPr>
      </w:pPr>
      <w:r>
        <w:t xml:space="preserve">Optional: On line 918 enter the desired file path to your quantitation models. Quantitation models can </w:t>
      </w:r>
      <w:proofErr w:type="gramStart"/>
      <w:r>
        <w:t>be stored</w:t>
      </w:r>
      <w:proofErr w:type="gramEnd"/>
      <w:r>
        <w:t xml:space="preserve"> for future reanalysis or visualization. Each MS1 feature is a model.</w:t>
      </w:r>
    </w:p>
    <w:p w14:paraId="1723AEF6" w14:textId="025BA500" w:rsidR="003D25EC" w:rsidRDefault="00D64D48" w:rsidP="003D25EC">
      <w:pPr>
        <w:pStyle w:val="ListParagraph"/>
        <w:numPr>
          <w:ilvl w:val="0"/>
          <w:numId w:val="4"/>
        </w:numPr>
      </w:pPr>
      <w:r>
        <w:t>Start the script and wait!</w:t>
      </w:r>
    </w:p>
    <w:p w14:paraId="51E718BD" w14:textId="77777777" w:rsidR="003D25EC" w:rsidRDefault="003D25EC" w:rsidP="003D25EC">
      <w:r>
        <w:t xml:space="preserve">Note: It is </w:t>
      </w:r>
      <w:proofErr w:type="gramStart"/>
      <w:r>
        <w:t>not uncommon</w:t>
      </w:r>
      <w:proofErr w:type="gramEnd"/>
      <w:r>
        <w:t xml:space="preserve"> for a significant portion of all MS1 feature could be fit to a model. </w:t>
      </w:r>
    </w:p>
    <w:p w14:paraId="14B5D9CE" w14:textId="3FC2F571" w:rsidR="00B25F8F" w:rsidRDefault="00D64D48" w:rsidP="00B25F8F">
      <w:r>
        <w:t xml:space="preserve">Note: Depending on how large of a search </w:t>
      </w:r>
      <w:proofErr w:type="gramStart"/>
      <w:r>
        <w:t>was initiated</w:t>
      </w:r>
      <w:proofErr w:type="gramEnd"/>
      <w:r>
        <w:t>, it may take over 24 hours for the analysis to complete. The script will continuously print the count of the peptide number it is processing, if your count appears frozen, try restarting the kernel.</w:t>
      </w:r>
    </w:p>
    <w:p w14:paraId="09557911" w14:textId="307B4190" w:rsidR="00B25F8F" w:rsidRDefault="001E2CD8" w:rsidP="00384204">
      <w:pPr>
        <w:pStyle w:val="Heading2"/>
      </w:pPr>
      <w:bookmarkStart w:id="9" w:name="_Toc102128951"/>
      <w:r>
        <w:t>Visualizing MObB quantitation models and results.</w:t>
      </w:r>
      <w:bookmarkEnd w:id="9"/>
    </w:p>
    <w:p w14:paraId="174709F5" w14:textId="363F6539" w:rsidR="005F05A5" w:rsidRDefault="00757416" w:rsidP="00B25F8F">
      <w:r>
        <w:t xml:space="preserve">MobB includes </w:t>
      </w:r>
      <w:r w:rsidR="005F05A5">
        <w:t>a pair of</w:t>
      </w:r>
      <w:r>
        <w:t xml:space="preserve"> tools for inspecting each MS1 feature used to estimate FractionOxidized. MObB functions by fitting an elution profile</w:t>
      </w:r>
      <w:r w:rsidR="005F05A5">
        <w:t xml:space="preserve"> (quantitation model)</w:t>
      </w:r>
      <w:r>
        <w:t xml:space="preserve"> to raw data extracted from the raw spectras (mzXML files). </w:t>
      </w:r>
    </w:p>
    <w:p w14:paraId="43A9974B" w14:textId="33D21F90" w:rsidR="005F05A5" w:rsidRDefault="00757416" w:rsidP="00B25F8F">
      <w:r>
        <w:t xml:space="preserve">Raw </w:t>
      </w:r>
      <w:r w:rsidR="00384204">
        <w:t>spectra</w:t>
      </w:r>
      <w:r>
        <w:t xml:space="preserve"> overlayed</w:t>
      </w:r>
      <w:r w:rsidR="00384204">
        <w:t xml:space="preserve"> with the fitted elution/quantitation model can </w:t>
      </w:r>
      <w:proofErr w:type="gramStart"/>
      <w:r w:rsidR="00384204">
        <w:t xml:space="preserve">be </w:t>
      </w:r>
      <w:r w:rsidR="00A023E2">
        <w:t>visualized</w:t>
      </w:r>
      <w:proofErr w:type="gramEnd"/>
      <w:r w:rsidR="00A023E2">
        <w:t xml:space="preserve"> using</w:t>
      </w:r>
      <w:r>
        <w:t xml:space="preserve"> the </w:t>
      </w:r>
      <w:r w:rsidR="00384204">
        <w:t>viewMS1feature()</w:t>
      </w:r>
      <w:r>
        <w:t xml:space="preserve"> command. (Note: not every MS1 feature initialized by the input dataframe will have a model associated with it. MS1 features </w:t>
      </w:r>
      <w:r w:rsidR="005F05A5">
        <w:t xml:space="preserve">that could not </w:t>
      </w:r>
      <w:proofErr w:type="gramStart"/>
      <w:r w:rsidR="005F05A5">
        <w:t>be fit</w:t>
      </w:r>
      <w:proofErr w:type="gramEnd"/>
      <w:r w:rsidR="005F05A5">
        <w:t xml:space="preserve"> to an elution model do not contribute to the final quantitation.</w:t>
      </w:r>
      <w:r w:rsidR="00384204">
        <w:t>)</w:t>
      </w:r>
    </w:p>
    <w:p w14:paraId="50CE06DC" w14:textId="084E2616" w:rsidR="00384204" w:rsidRDefault="00384204" w:rsidP="00B25F8F">
      <w:r>
        <w:t>The input requires a raw MS1 feature from the variable called ‘featarray’ and a corresponding elution model from the variable called models.</w:t>
      </w:r>
    </w:p>
    <w:p w14:paraId="3917C59A" w14:textId="0397A22E" w:rsidR="00384204" w:rsidRDefault="00384204" w:rsidP="00B25F8F">
      <w:r>
        <w:rPr>
          <w:noProof/>
        </w:rPr>
        <w:drawing>
          <wp:anchor distT="0" distB="0" distL="114300" distR="114300" simplePos="0" relativeHeight="251660288" behindDoc="0" locked="0" layoutInCell="1" allowOverlap="1" wp14:anchorId="447BD8AD" wp14:editId="7CFD0683">
            <wp:simplePos x="0" y="0"/>
            <wp:positionH relativeFrom="margin">
              <wp:align>center</wp:align>
            </wp:positionH>
            <wp:positionV relativeFrom="paragraph">
              <wp:posOffset>464185</wp:posOffset>
            </wp:positionV>
            <wp:extent cx="4972050" cy="44767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72050" cy="447675"/>
                    </a:xfrm>
                    <a:prstGeom prst="rect">
                      <a:avLst/>
                    </a:prstGeom>
                  </pic:spPr>
                </pic:pic>
              </a:graphicData>
            </a:graphic>
          </wp:anchor>
        </w:drawing>
      </w:r>
      <w:r>
        <w:t>For example, if we want to visualize a random MS1 feature from out example data we can use the following command.</w:t>
      </w:r>
    </w:p>
    <w:p w14:paraId="0A23EE0C" w14:textId="5C559AFC" w:rsidR="00434492" w:rsidRDefault="00434492" w:rsidP="00B25F8F"/>
    <w:p w14:paraId="588EED9D" w14:textId="18E9E64C" w:rsidR="00434492" w:rsidRDefault="00053FB2" w:rsidP="00B25F8F">
      <w:r>
        <w:rPr>
          <w:noProof/>
        </w:rPr>
        <w:lastRenderedPageBreak/>
        <w:drawing>
          <wp:anchor distT="0" distB="0" distL="114300" distR="114300" simplePos="0" relativeHeight="251661312" behindDoc="0" locked="0" layoutInCell="1" allowOverlap="1" wp14:anchorId="573A5671" wp14:editId="7E8497DD">
            <wp:simplePos x="0" y="0"/>
            <wp:positionH relativeFrom="margin">
              <wp:posOffset>933450</wp:posOffset>
            </wp:positionH>
            <wp:positionV relativeFrom="paragraph">
              <wp:posOffset>187325</wp:posOffset>
            </wp:positionV>
            <wp:extent cx="4443614" cy="2298700"/>
            <wp:effectExtent l="0" t="0" r="0" b="63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1" cstate="print">
                      <a:extLst>
                        <a:ext uri="{28A0092B-C50C-407E-A947-70E740481C1C}">
                          <a14:useLocalDpi xmlns:a14="http://schemas.microsoft.com/office/drawing/2010/main" val="0"/>
                        </a:ext>
                      </a:extLst>
                    </a:blip>
                    <a:srcRect l="8265" t="8232" r="7959" b="5183"/>
                    <a:stretch/>
                  </pic:blipFill>
                  <pic:spPr bwMode="auto">
                    <a:xfrm>
                      <a:off x="0" y="0"/>
                      <a:ext cx="4443614" cy="229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492">
        <w:t>Which outputs the following figure:</w:t>
      </w:r>
    </w:p>
    <w:p w14:paraId="468A8364" w14:textId="331DE8B7" w:rsidR="00837719" w:rsidRDefault="00053FB2" w:rsidP="00B25F8F">
      <w:r>
        <w:t>Each graph is the elution profile (XIC) of an isotopologue belonging to</w:t>
      </w:r>
      <w:r w:rsidR="00796148">
        <w:t xml:space="preserve"> a single MS1 feature. Graphs are ordered by mass with the lightest mass on the left and heaviest on the right (The leftmost peak is the monoisotopic light labeled mass peptide and the </w:t>
      </w:r>
      <w:proofErr w:type="gramStart"/>
      <w:r w:rsidR="00796148">
        <w:t>3</w:t>
      </w:r>
      <w:r w:rsidR="00796148" w:rsidRPr="00796148">
        <w:rPr>
          <w:vertAlign w:val="superscript"/>
        </w:rPr>
        <w:t>rd</w:t>
      </w:r>
      <w:proofErr w:type="gramEnd"/>
      <w:r w:rsidR="00796148">
        <w:t xml:space="preserve"> or middle peak is the monoisotopic heavy labeled peptide mass). Raw spectra </w:t>
      </w:r>
      <w:proofErr w:type="gramStart"/>
      <w:r w:rsidR="00796148">
        <w:t>are shown</w:t>
      </w:r>
      <w:proofErr w:type="gramEnd"/>
      <w:r w:rsidR="00796148">
        <w:t xml:space="preserve"> as a green dotted line and the elution/quantitation model is shown as a red solid line.</w:t>
      </w:r>
    </w:p>
    <w:p w14:paraId="1D757AD7" w14:textId="77777777" w:rsidR="00837719" w:rsidRDefault="00837719">
      <w:r>
        <w:br w:type="page"/>
      </w:r>
    </w:p>
    <w:p w14:paraId="374D7F6A" w14:textId="7A024C70" w:rsidR="00434492" w:rsidRDefault="00837719" w:rsidP="00837719">
      <w:pPr>
        <w:pStyle w:val="Heading1"/>
      </w:pPr>
      <w:bookmarkStart w:id="10" w:name="_Toc102128952"/>
      <w:r>
        <w:lastRenderedPageBreak/>
        <w:t>MObB post-analysis</w:t>
      </w:r>
      <w:bookmarkEnd w:id="10"/>
    </w:p>
    <w:p w14:paraId="4FA6FAC8" w14:textId="137A3631" w:rsidR="00837719" w:rsidRDefault="00837719" w:rsidP="00837719">
      <w:pPr>
        <w:rPr>
          <w:noProof/>
        </w:rPr>
      </w:pPr>
      <w:r>
        <w:t xml:space="preserve">MObB </w:t>
      </w:r>
      <w:proofErr w:type="gramStart"/>
      <w:r>
        <w:t>was originally designed</w:t>
      </w:r>
      <w:proofErr w:type="gramEnd"/>
      <w:r>
        <w:t xml:space="preserve"> as a proteomic workflow to allow for the estimation of endogenous methionine oxidation, even at low levels. As part of this strategy, a prototypical MObB experiment involves measuring methionine oxidation content in a series of isotope spike-in experiments as described in </w:t>
      </w:r>
      <w:r w:rsidRPr="00837719">
        <w:rPr>
          <w:i/>
          <w:iCs/>
        </w:rPr>
        <w:t>Bettinger JQ,</w:t>
      </w:r>
      <w:r w:rsidRPr="00837719">
        <w:rPr>
          <w:i/>
          <w:iCs/>
        </w:rPr>
        <w:t xml:space="preserve"> et. al</w:t>
      </w:r>
      <w:r w:rsidRPr="00837719">
        <w:rPr>
          <w:i/>
          <w:iCs/>
        </w:rPr>
        <w:t>. Quantitative Analysis of in Vivo Methionine Oxidation of the Human Proteome. J Proteome Res. 2020</w:t>
      </w:r>
      <w:r>
        <w:t xml:space="preserve"> and </w:t>
      </w:r>
      <w:r w:rsidRPr="00837719">
        <w:rPr>
          <w:i/>
          <w:iCs/>
          <w:noProof/>
        </w:rPr>
        <w:t>Bettinger, J. Q</w:t>
      </w:r>
      <w:r w:rsidRPr="00837719">
        <w:rPr>
          <w:i/>
          <w:iCs/>
          <w:noProof/>
        </w:rPr>
        <w:t>.,  et.al.</w:t>
      </w:r>
      <w:r w:rsidRPr="00837719">
        <w:rPr>
          <w:i/>
          <w:iCs/>
          <w:noProof/>
        </w:rPr>
        <w:t xml:space="preserve"> Accurate proteome-wide measurement of methionine oxidation in aging mouse brains. bioRxiv 2022</w:t>
      </w:r>
      <w:r>
        <w:rPr>
          <w:noProof/>
        </w:rPr>
        <w:t>.</w:t>
      </w:r>
    </w:p>
    <w:p w14:paraId="07531DA1" w14:textId="77777777" w:rsidR="00442B92" w:rsidRDefault="00837719" w:rsidP="00837719">
      <w:pPr>
        <w:rPr>
          <w:noProof/>
        </w:rPr>
      </w:pPr>
      <w:r>
        <w:rPr>
          <w:noProof/>
        </w:rPr>
        <w:t>In order to keep the utility of MObB experiments flexible to meet researchers needs, the MObB core analysis (which measures the ratio between 16O and 18O labelled methionine containing peptide pairs) and the post</w:t>
      </w:r>
      <w:r w:rsidR="00442B92">
        <w:rPr>
          <w:noProof/>
        </w:rPr>
        <w:t>-</w:t>
      </w:r>
      <w:r>
        <w:rPr>
          <w:noProof/>
        </w:rPr>
        <w:t>anal</w:t>
      </w:r>
      <w:r w:rsidR="00442B92">
        <w:rPr>
          <w:noProof/>
        </w:rPr>
        <w:t>ysi</w:t>
      </w:r>
      <w:r>
        <w:rPr>
          <w:noProof/>
        </w:rPr>
        <w:t xml:space="preserve">s (which estimates endogenous </w:t>
      </w:r>
      <w:r w:rsidR="00A81583">
        <w:rPr>
          <w:noProof/>
        </w:rPr>
        <w:t xml:space="preserve">levels of methionine oxidation via spike-in responses) are kept separate. </w:t>
      </w:r>
    </w:p>
    <w:p w14:paraId="7106511D" w14:textId="077DFABE" w:rsidR="00A81583" w:rsidRDefault="00A81583" w:rsidP="00837719">
      <w:pPr>
        <w:rPr>
          <w:noProof/>
        </w:rPr>
      </w:pPr>
      <w:r>
        <w:rPr>
          <w:noProof/>
        </w:rPr>
        <w:t xml:space="preserve">For reference and clarity an annotated example script that allows for the estimation of endogenous oxidation using MObB data generated as part of </w:t>
      </w:r>
      <w:r w:rsidRPr="00837719">
        <w:rPr>
          <w:i/>
          <w:iCs/>
          <w:noProof/>
        </w:rPr>
        <w:t>Bettinger, J. Q.,  et.al. Accurate proteome-wide measurement of methionine oxidation in aging mouse brains. bioRxiv 2022</w:t>
      </w:r>
      <w:r w:rsidR="00442B92">
        <w:rPr>
          <w:i/>
          <w:iCs/>
          <w:noProof/>
        </w:rPr>
        <w:t xml:space="preserve"> </w:t>
      </w:r>
      <w:r w:rsidR="00442B92">
        <w:rPr>
          <w:noProof/>
        </w:rPr>
        <w:t>is included and can be downloaded from (URL:XXXXX)</w:t>
      </w:r>
      <w:r>
        <w:rPr>
          <w:noProof/>
        </w:rPr>
        <w:t>.</w:t>
      </w:r>
      <w:r>
        <w:rPr>
          <w:noProof/>
        </w:rPr>
        <w:t xml:space="preserve"> Example data that can be used to guide you through the post analysis process can be downloaded from (</w:t>
      </w:r>
      <w:hyperlink r:id="rId32" w:history="1">
        <w:r w:rsidRPr="00B61C2B">
          <w:rPr>
            <w:rStyle w:val="Hyperlink"/>
            <w:noProof/>
          </w:rPr>
          <w:t>URL:XXXXX</w:t>
        </w:r>
      </w:hyperlink>
      <w:r>
        <w:rPr>
          <w:noProof/>
        </w:rPr>
        <w:t xml:space="preserve">). A complete description of the example data can be found in </w:t>
      </w:r>
      <w:r w:rsidRPr="00837719">
        <w:rPr>
          <w:i/>
          <w:iCs/>
          <w:noProof/>
        </w:rPr>
        <w:t>Bettinger, J. Q.,  et.al. Accurate proteome-wide measurement of methionine oxidation in aging mouse brains. bioRxiv 2022</w:t>
      </w:r>
      <w:r>
        <w:rPr>
          <w:noProof/>
        </w:rPr>
        <w:t>.</w:t>
      </w:r>
    </w:p>
    <w:p w14:paraId="037691AE" w14:textId="6EC0B862" w:rsidR="00A81583" w:rsidRDefault="00A81583" w:rsidP="00837719">
      <w:pPr>
        <w:rPr>
          <w:noProof/>
        </w:rPr>
      </w:pPr>
      <w:r>
        <w:rPr>
          <w:noProof/>
        </w:rPr>
        <w:t>Ultimately, each experimental design is unique and it is the responsibility of each researcher to decide what the most appropriate post analysis pipe-line is. However the general steps reccomended for a typical MObB analysis aimed at estimating endogeneous oxidation are described below.</w:t>
      </w:r>
    </w:p>
    <w:p w14:paraId="726E6FF9" w14:textId="11CAA4B6" w:rsidR="00A81583" w:rsidRDefault="00A81583" w:rsidP="00837719">
      <w:pPr>
        <w:rPr>
          <w:noProof/>
        </w:rPr>
      </w:pPr>
    </w:p>
    <w:p w14:paraId="261D9A55" w14:textId="657F1D94" w:rsidR="00A81583" w:rsidRDefault="00A81583" w:rsidP="00A81583">
      <w:pPr>
        <w:pStyle w:val="ListParagraph"/>
        <w:numPr>
          <w:ilvl w:val="0"/>
          <w:numId w:val="6"/>
        </w:numPr>
        <w:rPr>
          <w:noProof/>
        </w:rPr>
      </w:pPr>
      <w:r>
        <w:rPr>
          <w:noProof/>
        </w:rPr>
        <w:t xml:space="preserve">Desing a MObB experiment that inlcudes a minimum </w:t>
      </w:r>
      <w:r w:rsidR="00442B92">
        <w:rPr>
          <w:noProof/>
        </w:rPr>
        <w:t xml:space="preserve">of </w:t>
      </w:r>
      <w:r>
        <w:rPr>
          <w:noProof/>
        </w:rPr>
        <w:t>two isotope spike-in treatments.</w:t>
      </w:r>
    </w:p>
    <w:p w14:paraId="61925F3E" w14:textId="4C7BDEE2" w:rsidR="00A81583" w:rsidRDefault="00A81583" w:rsidP="00A81583">
      <w:pPr>
        <w:pStyle w:val="ListParagraph"/>
        <w:numPr>
          <w:ilvl w:val="0"/>
          <w:numId w:val="6"/>
        </w:numPr>
        <w:rPr>
          <w:noProof/>
        </w:rPr>
      </w:pPr>
      <w:r>
        <w:rPr>
          <w:noProof/>
        </w:rPr>
        <w:t>Run the MObB core algorithm on each prepared sample</w:t>
      </w:r>
    </w:p>
    <w:p w14:paraId="472250AE" w14:textId="4B598C27" w:rsidR="00A81583" w:rsidRDefault="00A81583" w:rsidP="00A81583">
      <w:pPr>
        <w:pStyle w:val="ListParagraph"/>
        <w:numPr>
          <w:ilvl w:val="0"/>
          <w:numId w:val="6"/>
        </w:numPr>
        <w:rPr>
          <w:noProof/>
        </w:rPr>
      </w:pPr>
      <w:r>
        <w:rPr>
          <w:noProof/>
        </w:rPr>
        <w:t xml:space="preserve">Reformat the MObB output data </w:t>
      </w:r>
      <w:r w:rsidR="00857E92">
        <w:rPr>
          <w:noProof/>
        </w:rPr>
        <w:t>into a new concatenated dataframe that reflects your experimental design.</w:t>
      </w:r>
    </w:p>
    <w:p w14:paraId="4562A349" w14:textId="00C5645A" w:rsidR="001F1308" w:rsidRDefault="001F1308" w:rsidP="00A81583">
      <w:pPr>
        <w:pStyle w:val="ListParagraph"/>
        <w:numPr>
          <w:ilvl w:val="0"/>
          <w:numId w:val="6"/>
        </w:numPr>
        <w:rPr>
          <w:noProof/>
        </w:rPr>
      </w:pPr>
      <w:r>
        <w:rPr>
          <w:noProof/>
        </w:rPr>
        <w:t>Filter for data quality. The recccomended quality cutoff for MObB output is a Fit &lt;= 0.8. See above for a description of the Fit parameter.</w:t>
      </w:r>
    </w:p>
    <w:p w14:paraId="0465C928" w14:textId="4610CC25" w:rsidR="00857E92" w:rsidRPr="00857E92" w:rsidRDefault="00857E92" w:rsidP="00A81583">
      <w:pPr>
        <w:pStyle w:val="ListParagraph"/>
        <w:numPr>
          <w:ilvl w:val="0"/>
          <w:numId w:val="6"/>
        </w:numPr>
        <w:rPr>
          <w:b/>
          <w:bCs/>
          <w:noProof/>
        </w:rPr>
      </w:pPr>
      <w:r w:rsidRPr="00857E92">
        <w:rPr>
          <w:b/>
          <w:bCs/>
          <w:noProof/>
        </w:rPr>
        <w:t>Impute missing values.</w:t>
      </w:r>
    </w:p>
    <w:p w14:paraId="0B6CF4B9" w14:textId="19C35313" w:rsidR="00857E92" w:rsidRDefault="00857E92" w:rsidP="00857E92">
      <w:pPr>
        <w:pStyle w:val="ListParagraph"/>
        <w:rPr>
          <w:noProof/>
        </w:rPr>
      </w:pPr>
      <w:r>
        <w:rPr>
          <w:noProof/>
        </w:rPr>
        <w:t>Note: The imputation of missing values is optional and the choice of imputation methods will depend strongly on the experimental design. Generally, imputation methods that measure a correlation structure between samples</w:t>
      </w:r>
      <w:r w:rsidR="00442B92">
        <w:rPr>
          <w:noProof/>
        </w:rPr>
        <w:t xml:space="preserve"> </w:t>
      </w:r>
      <w:r>
        <w:rPr>
          <w:noProof/>
        </w:rPr>
        <w:t>take advantage of a typical MObB experiment’s functional design (there is explicit correlation between titration points in a MObB experiment.)</w:t>
      </w:r>
    </w:p>
    <w:p w14:paraId="2BD9ADD0" w14:textId="4A77E75C" w:rsidR="00857E92" w:rsidRPr="001F1308" w:rsidRDefault="00857E92" w:rsidP="00857E92">
      <w:pPr>
        <w:pStyle w:val="ListParagraph"/>
        <w:numPr>
          <w:ilvl w:val="0"/>
          <w:numId w:val="6"/>
        </w:numPr>
        <w:rPr>
          <w:b/>
          <w:bCs/>
          <w:noProof/>
        </w:rPr>
      </w:pPr>
      <w:r w:rsidRPr="00857E92">
        <w:rPr>
          <w:b/>
          <w:bCs/>
          <w:noProof/>
        </w:rPr>
        <w:t>Normailize the data</w:t>
      </w:r>
      <w:r>
        <w:rPr>
          <w:b/>
          <w:bCs/>
          <w:noProof/>
        </w:rPr>
        <w:t xml:space="preserve">. </w:t>
      </w:r>
      <w:r>
        <w:rPr>
          <w:noProof/>
        </w:rPr>
        <w:t>A typical MObB experiment measure the global mean methionine oxidation value for each of your samples and then creates a</w:t>
      </w:r>
      <w:r w:rsidR="00442B92">
        <w:rPr>
          <w:noProof/>
        </w:rPr>
        <w:t xml:space="preserve"> global</w:t>
      </w:r>
      <w:r>
        <w:rPr>
          <w:noProof/>
        </w:rPr>
        <w:t xml:space="preserve"> reference response curve  that </w:t>
      </w:r>
      <w:r w:rsidR="00442B92">
        <w:rPr>
          <w:noProof/>
        </w:rPr>
        <w:t xml:space="preserve">can be used to </w:t>
      </w:r>
      <w:r>
        <w:rPr>
          <w:noProof/>
        </w:rPr>
        <w:t>calculate normalization factors</w:t>
      </w:r>
      <w:r w:rsidR="001F1308">
        <w:rPr>
          <w:noProof/>
        </w:rPr>
        <w:t>.</w:t>
      </w:r>
    </w:p>
    <w:p w14:paraId="676C84C5" w14:textId="7AF8AAE1" w:rsidR="001F1308" w:rsidRDefault="001F1308" w:rsidP="00857E92">
      <w:pPr>
        <w:pStyle w:val="ListParagraph"/>
        <w:numPr>
          <w:ilvl w:val="0"/>
          <w:numId w:val="6"/>
        </w:numPr>
        <w:rPr>
          <w:b/>
          <w:bCs/>
          <w:noProof/>
        </w:rPr>
      </w:pPr>
      <w:r>
        <w:rPr>
          <w:b/>
          <w:bCs/>
          <w:noProof/>
        </w:rPr>
        <w:t>Measure peptide specific responses and extrapolate an endogenous oxidation value.</w:t>
      </w:r>
    </w:p>
    <w:p w14:paraId="5091D0DD" w14:textId="00DFAE99" w:rsidR="00442B92" w:rsidRPr="001F1308" w:rsidRDefault="00442B92" w:rsidP="00442B92">
      <w:pPr>
        <w:pStyle w:val="ListParagraph"/>
        <w:rPr>
          <w:noProof/>
        </w:rPr>
      </w:pPr>
      <w:r w:rsidRPr="001F1308">
        <w:rPr>
          <w:noProof/>
        </w:rPr>
        <w:t>Note: The equation used to fit isotope spike-in responses is</w:t>
      </w:r>
      <w:r>
        <w:rPr>
          <w:noProof/>
        </w:rPr>
        <w:t xml:space="preserve"> the</w:t>
      </w:r>
      <w:r w:rsidRPr="001F1308">
        <w:rPr>
          <w:noProof/>
        </w:rPr>
        <w:t xml:space="preserve"> standard equation for fractional titrations:</w:t>
      </w:r>
    </w:p>
    <w:p w14:paraId="05068941" w14:textId="77777777" w:rsidR="00442B92" w:rsidRPr="00857E92" w:rsidRDefault="00442B92" w:rsidP="00442B92">
      <w:pPr>
        <w:pStyle w:val="ListParagraph"/>
        <w:rPr>
          <w:b/>
          <w:bCs/>
          <w:noProof/>
        </w:rPr>
      </w:pPr>
    </w:p>
    <w:p w14:paraId="66CC235B" w14:textId="77777777" w:rsidR="00442B92" w:rsidRPr="001F1308" w:rsidRDefault="00442B92" w:rsidP="00442B92">
      <m:oMathPara>
        <m:oMath>
          <m:sSub>
            <m:sSubPr>
              <m:ctrlPr>
                <w:rPr>
                  <w:rFonts w:ascii="Cambria Math" w:hAnsi="Cambria Math"/>
                  <w:i/>
                </w:rPr>
              </m:ctrlPr>
            </m:sSubPr>
            <m:e>
              <m:r>
                <w:rPr>
                  <w:rFonts w:ascii="Cambria Math" w:hAnsi="Cambria Math"/>
                </w:rPr>
                <m:t>MOS</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i</m:t>
                  </m:r>
                </m:sub>
              </m:sSub>
            </m:e>
          </m:d>
          <m:d>
            <m:dPr>
              <m:ctrlPr>
                <w:rPr>
                  <w:rFonts w:ascii="Cambria Math" w:hAnsi="Cambria Math"/>
                  <w:i/>
                </w:rPr>
              </m:ctrlPr>
            </m:dPr>
            <m:e>
              <m:sSub>
                <m:sSubPr>
                  <m:ctrlPr>
                    <w:rPr>
                      <w:rFonts w:ascii="Cambria Math" w:hAnsi="Cambria Math"/>
                      <w:i/>
                    </w:rPr>
                  </m:ctrlPr>
                </m:sSubPr>
                <m:e>
                  <m:r>
                    <w:rPr>
                      <w:rFonts w:ascii="Cambria Math" w:hAnsi="Cambria Math"/>
                    </w:rPr>
                    <m:t>MOS</m:t>
                  </m:r>
                </m:e>
                <m:sub>
                  <m:r>
                    <w:rPr>
                      <w:rFonts w:ascii="Cambria Math" w:hAnsi="Cambria Math"/>
                    </w:rPr>
                    <m:t>in vivo</m:t>
                  </m:r>
                </m:sub>
              </m:sSub>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m:oMathPara>
    </w:p>
    <w:p w14:paraId="4075425C" w14:textId="77777777" w:rsidR="00442B92" w:rsidRPr="001F1308" w:rsidRDefault="00442B92" w:rsidP="00442B92"/>
    <w:p w14:paraId="30C0796B" w14:textId="3FEE5744" w:rsidR="00442B92" w:rsidRDefault="00442B92" w:rsidP="00442B92">
      <w:pPr>
        <w:pStyle w:val="ListParagraph"/>
        <w:rPr>
          <w:b/>
          <w:bCs/>
          <w:noProof/>
        </w:rPr>
      </w:pPr>
      <w:r w:rsidRPr="001F1308">
        <w:t>where MOS</w:t>
      </w:r>
      <w:r w:rsidRPr="001F1308">
        <w:rPr>
          <w:i/>
          <w:iCs/>
          <w:vertAlign w:val="subscript"/>
        </w:rPr>
        <w:t>i</w:t>
      </w:r>
      <w:r w:rsidRPr="001F1308">
        <w:t xml:space="preserve"> is the global median of measured </w:t>
      </w:r>
      <w:r>
        <w:t>16O/</w:t>
      </w:r>
      <w:r w:rsidRPr="001F1308">
        <w:t>(</w:t>
      </w:r>
      <w:r>
        <w:t>16O</w:t>
      </w:r>
      <w:r w:rsidRPr="001F1308">
        <w:t>+</w:t>
      </w:r>
      <w:r>
        <w:t>18O</w:t>
      </w:r>
      <w:r w:rsidRPr="001F1308">
        <w:t xml:space="preserve">) ratios in titration sample </w:t>
      </w:r>
      <w:r w:rsidRPr="001F1308">
        <w:rPr>
          <w:i/>
          <w:iCs/>
        </w:rPr>
        <w:t>i</w:t>
      </w:r>
      <w:r w:rsidRPr="001F1308">
        <w:t>, MOS</w:t>
      </w:r>
      <w:r w:rsidRPr="001F1308">
        <w:rPr>
          <w:i/>
          <w:iCs/>
          <w:vertAlign w:val="subscript"/>
        </w:rPr>
        <w:t xml:space="preserve">in vivo </w:t>
      </w:r>
      <w:r w:rsidRPr="001F1308">
        <w:t xml:space="preserve">is the global median of estimated MOS values that would </w:t>
      </w:r>
      <w:proofErr w:type="gramStart"/>
      <w:r w:rsidRPr="001F1308">
        <w:t>be measured</w:t>
      </w:r>
      <w:proofErr w:type="gramEnd"/>
      <w:r w:rsidRPr="001F1308">
        <w:t xml:space="preserve"> without any </w:t>
      </w:r>
      <w:r w:rsidR="00A023E2">
        <w:t>spike-in</w:t>
      </w:r>
      <w:r w:rsidRPr="001F1308">
        <w:t xml:space="preserve"> and t</w:t>
      </w:r>
      <w:r w:rsidRPr="001F1308">
        <w:rPr>
          <w:vertAlign w:val="subscript"/>
        </w:rPr>
        <w:t>i</w:t>
      </w:r>
      <w:r w:rsidRPr="001F1308">
        <w:t xml:space="preserve"> is the relative ratio of the </w:t>
      </w:r>
      <w:r w:rsidR="00A023E2">
        <w:t>spike-in proteome</w:t>
      </w:r>
      <w:r w:rsidRPr="001F1308">
        <w:t xml:space="preserve"> used to create sample </w:t>
      </w:r>
      <w:r w:rsidRPr="001F1308">
        <w:rPr>
          <w:i/>
          <w:iCs/>
        </w:rPr>
        <w:t>i</w:t>
      </w:r>
      <w:r w:rsidRPr="001F1308">
        <w:t>.</w:t>
      </w:r>
    </w:p>
    <w:p w14:paraId="2D78DDB9" w14:textId="79E06B31" w:rsidR="00442B92" w:rsidRDefault="00442B92" w:rsidP="00857E92">
      <w:pPr>
        <w:pStyle w:val="ListParagraph"/>
        <w:numPr>
          <w:ilvl w:val="0"/>
          <w:numId w:val="6"/>
        </w:numPr>
        <w:rPr>
          <w:b/>
          <w:bCs/>
          <w:noProof/>
        </w:rPr>
      </w:pPr>
      <w:r>
        <w:rPr>
          <w:b/>
          <w:bCs/>
          <w:noProof/>
        </w:rPr>
        <w:t xml:space="preserve">Quality filter. </w:t>
      </w:r>
      <w:r>
        <w:rPr>
          <w:noProof/>
        </w:rPr>
        <w:t xml:space="preserve">The reccomended quality filter is </w:t>
      </w:r>
      <w:r w:rsidR="00A023E2">
        <w:rPr>
          <w:noProof/>
        </w:rPr>
        <w:t>for the fir to a theoretical isotope spike-in response to have an NRMSE of 0.2 or less.</w:t>
      </w:r>
    </w:p>
    <w:p w14:paraId="08394404" w14:textId="691CA982" w:rsidR="001F1308" w:rsidRDefault="001F1308" w:rsidP="00857E92">
      <w:pPr>
        <w:pStyle w:val="ListParagraph"/>
        <w:numPr>
          <w:ilvl w:val="0"/>
          <w:numId w:val="6"/>
        </w:numPr>
        <w:rPr>
          <w:b/>
          <w:bCs/>
          <w:noProof/>
        </w:rPr>
      </w:pPr>
      <w:r>
        <w:rPr>
          <w:b/>
          <w:bCs/>
          <w:noProof/>
        </w:rPr>
        <w:t>Define your hypothesis and choose the most appropriate sta</w:t>
      </w:r>
      <w:r w:rsidR="00A023E2">
        <w:rPr>
          <w:b/>
          <w:bCs/>
          <w:noProof/>
        </w:rPr>
        <w:t>tistical</w:t>
      </w:r>
      <w:r>
        <w:rPr>
          <w:b/>
          <w:bCs/>
          <w:noProof/>
        </w:rPr>
        <w:t xml:space="preserve"> test. </w:t>
      </w:r>
      <w:r>
        <w:rPr>
          <w:noProof/>
        </w:rPr>
        <w:t>MObB will return an estimate for endogenous oxidation as well as residual and standard errors</w:t>
      </w:r>
      <w:r w:rsidR="00442B92">
        <w:rPr>
          <w:noProof/>
        </w:rPr>
        <w:t>, which can be used to calculate test statistics</w:t>
      </w:r>
      <w:r>
        <w:rPr>
          <w:noProof/>
        </w:rPr>
        <w:t>.</w:t>
      </w:r>
    </w:p>
    <w:p w14:paraId="38F96489" w14:textId="2E868DBF" w:rsidR="001F1308" w:rsidRDefault="001F1308" w:rsidP="001F1308">
      <w:r>
        <w:br/>
      </w:r>
    </w:p>
    <w:p w14:paraId="1537760B" w14:textId="77777777" w:rsidR="001F1308" w:rsidRPr="001F1308" w:rsidRDefault="001F1308" w:rsidP="001F1308"/>
    <w:p w14:paraId="079519A8" w14:textId="77777777" w:rsidR="00A81583" w:rsidRPr="00837719" w:rsidRDefault="00A81583" w:rsidP="00837719"/>
    <w:p w14:paraId="2C276691" w14:textId="77777777" w:rsidR="00837719" w:rsidRDefault="00837719" w:rsidP="00837719"/>
    <w:p w14:paraId="453B595A" w14:textId="245C8FBF" w:rsidR="00837719" w:rsidRPr="00837719" w:rsidRDefault="00837719" w:rsidP="00837719">
      <w:fldSimple w:instr=" ADDIN EN.REFLIST "/>
    </w:p>
    <w:sectPr w:rsidR="00837719" w:rsidRPr="00837719">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844B7" w14:textId="77777777" w:rsidR="00AA332E" w:rsidRDefault="00AA332E" w:rsidP="00576181">
      <w:pPr>
        <w:spacing w:after="0" w:line="240" w:lineRule="auto"/>
      </w:pPr>
      <w:r>
        <w:separator/>
      </w:r>
    </w:p>
  </w:endnote>
  <w:endnote w:type="continuationSeparator" w:id="0">
    <w:p w14:paraId="1A63B58A" w14:textId="77777777" w:rsidR="00AA332E" w:rsidRDefault="00AA332E" w:rsidP="0057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406190"/>
      <w:docPartObj>
        <w:docPartGallery w:val="Page Numbers (Bottom of Page)"/>
        <w:docPartUnique/>
      </w:docPartObj>
    </w:sdtPr>
    <w:sdtEndPr>
      <w:rPr>
        <w:noProof/>
      </w:rPr>
    </w:sdtEndPr>
    <w:sdtContent>
      <w:p w14:paraId="3B117F4F" w14:textId="77777777" w:rsidR="00576181" w:rsidRDefault="00576181">
        <w:pPr>
          <w:pStyle w:val="Footer"/>
          <w:jc w:val="right"/>
        </w:pPr>
      </w:p>
      <w:p w14:paraId="6AE39036" w14:textId="1DD9795C" w:rsidR="00576181" w:rsidRDefault="005761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34DE0F" w14:textId="77777777" w:rsidR="00576181" w:rsidRDefault="00576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0C071" w14:textId="77777777" w:rsidR="00AA332E" w:rsidRDefault="00AA332E" w:rsidP="00576181">
      <w:pPr>
        <w:spacing w:after="0" w:line="240" w:lineRule="auto"/>
      </w:pPr>
      <w:r>
        <w:separator/>
      </w:r>
    </w:p>
  </w:footnote>
  <w:footnote w:type="continuationSeparator" w:id="0">
    <w:p w14:paraId="3179F9A7" w14:textId="77777777" w:rsidR="00AA332E" w:rsidRDefault="00AA332E" w:rsidP="00576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B7396"/>
    <w:multiLevelType w:val="hybridMultilevel"/>
    <w:tmpl w:val="0108F022"/>
    <w:lvl w:ilvl="0" w:tplc="01E87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496B4B"/>
    <w:multiLevelType w:val="hybridMultilevel"/>
    <w:tmpl w:val="F782DA8A"/>
    <w:lvl w:ilvl="0" w:tplc="7362D4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1285023"/>
    <w:multiLevelType w:val="hybridMultilevel"/>
    <w:tmpl w:val="C78CD5A6"/>
    <w:lvl w:ilvl="0" w:tplc="1E645F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F506D5D"/>
    <w:multiLevelType w:val="hybridMultilevel"/>
    <w:tmpl w:val="FDAA110C"/>
    <w:lvl w:ilvl="0" w:tplc="58E6FE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7A72ECC"/>
    <w:multiLevelType w:val="hybridMultilevel"/>
    <w:tmpl w:val="FF32EDB0"/>
    <w:lvl w:ilvl="0" w:tplc="DEE22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1A647E"/>
    <w:multiLevelType w:val="hybridMultilevel"/>
    <w:tmpl w:val="1AFEEAAE"/>
    <w:lvl w:ilvl="0" w:tplc="D88AA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3579024">
    <w:abstractNumId w:val="4"/>
  </w:num>
  <w:num w:numId="2" w16cid:durableId="2108846702">
    <w:abstractNumId w:val="1"/>
  </w:num>
  <w:num w:numId="3" w16cid:durableId="1087504576">
    <w:abstractNumId w:val="0"/>
  </w:num>
  <w:num w:numId="4" w16cid:durableId="1781996880">
    <w:abstractNumId w:val="3"/>
  </w:num>
  <w:num w:numId="5" w16cid:durableId="1310093553">
    <w:abstractNumId w:val="2"/>
  </w:num>
  <w:num w:numId="6" w16cid:durableId="10163461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ww5w9fe0vsaqeff03xz2rzet5229vtpxae&quot;&gt;TAC2021&lt;record-ids&gt;&lt;item&gt;343&lt;/item&gt;&lt;/record-ids&gt;&lt;/item&gt;&lt;/Libraries&gt;"/>
  </w:docVars>
  <w:rsids>
    <w:rsidRoot w:val="007F4BD5"/>
    <w:rsid w:val="000433C9"/>
    <w:rsid w:val="00053FB2"/>
    <w:rsid w:val="0006675A"/>
    <w:rsid w:val="001469F1"/>
    <w:rsid w:val="00161E23"/>
    <w:rsid w:val="001E2CD8"/>
    <w:rsid w:val="001F1308"/>
    <w:rsid w:val="00257DDC"/>
    <w:rsid w:val="002957B6"/>
    <w:rsid w:val="00312058"/>
    <w:rsid w:val="003123A1"/>
    <w:rsid w:val="00353D2D"/>
    <w:rsid w:val="00384204"/>
    <w:rsid w:val="003B1737"/>
    <w:rsid w:val="003D25EC"/>
    <w:rsid w:val="00434492"/>
    <w:rsid w:val="00442B92"/>
    <w:rsid w:val="00496824"/>
    <w:rsid w:val="00576181"/>
    <w:rsid w:val="00596C35"/>
    <w:rsid w:val="005A6C30"/>
    <w:rsid w:val="005D57AF"/>
    <w:rsid w:val="005F05A5"/>
    <w:rsid w:val="006117D7"/>
    <w:rsid w:val="006147D9"/>
    <w:rsid w:val="00687364"/>
    <w:rsid w:val="006C0217"/>
    <w:rsid w:val="00757416"/>
    <w:rsid w:val="007713AF"/>
    <w:rsid w:val="00796148"/>
    <w:rsid w:val="007F4BD5"/>
    <w:rsid w:val="00837719"/>
    <w:rsid w:val="00857E92"/>
    <w:rsid w:val="00890E60"/>
    <w:rsid w:val="00893EB8"/>
    <w:rsid w:val="00935965"/>
    <w:rsid w:val="009438A7"/>
    <w:rsid w:val="009911B0"/>
    <w:rsid w:val="009C5911"/>
    <w:rsid w:val="009E16F3"/>
    <w:rsid w:val="00A023E2"/>
    <w:rsid w:val="00A55809"/>
    <w:rsid w:val="00A74DFA"/>
    <w:rsid w:val="00A81583"/>
    <w:rsid w:val="00A94BA6"/>
    <w:rsid w:val="00AA332E"/>
    <w:rsid w:val="00AE7547"/>
    <w:rsid w:val="00AF3C23"/>
    <w:rsid w:val="00B16E04"/>
    <w:rsid w:val="00B25F8F"/>
    <w:rsid w:val="00B343F0"/>
    <w:rsid w:val="00B55F78"/>
    <w:rsid w:val="00BD0AB6"/>
    <w:rsid w:val="00BE7CEB"/>
    <w:rsid w:val="00C33694"/>
    <w:rsid w:val="00CD2BA3"/>
    <w:rsid w:val="00D64D48"/>
    <w:rsid w:val="00E86F75"/>
    <w:rsid w:val="00EB0E5C"/>
    <w:rsid w:val="00EC5169"/>
    <w:rsid w:val="00F25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28C47"/>
  <w15:chartTrackingRefBased/>
  <w15:docId w15:val="{801B24EC-9904-4A46-BC93-53BF561E0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C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7C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D5"/>
    <w:pPr>
      <w:ind w:left="720"/>
      <w:contextualSpacing/>
    </w:pPr>
  </w:style>
  <w:style w:type="character" w:styleId="Hyperlink">
    <w:name w:val="Hyperlink"/>
    <w:basedOn w:val="DefaultParagraphFont"/>
    <w:uiPriority w:val="99"/>
    <w:unhideWhenUsed/>
    <w:rsid w:val="00EC5169"/>
    <w:rPr>
      <w:color w:val="0563C1" w:themeColor="hyperlink"/>
      <w:u w:val="single"/>
    </w:rPr>
  </w:style>
  <w:style w:type="character" w:styleId="UnresolvedMention">
    <w:name w:val="Unresolved Mention"/>
    <w:basedOn w:val="DefaultParagraphFont"/>
    <w:uiPriority w:val="99"/>
    <w:semiHidden/>
    <w:unhideWhenUsed/>
    <w:rsid w:val="00EC5169"/>
    <w:rPr>
      <w:color w:val="605E5C"/>
      <w:shd w:val="clear" w:color="auto" w:fill="E1DFDD"/>
    </w:rPr>
  </w:style>
  <w:style w:type="character" w:customStyle="1" w:styleId="Heading1Char">
    <w:name w:val="Heading 1 Char"/>
    <w:basedOn w:val="DefaultParagraphFont"/>
    <w:link w:val="Heading1"/>
    <w:uiPriority w:val="9"/>
    <w:rsid w:val="00BE7C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7CEB"/>
    <w:pPr>
      <w:outlineLvl w:val="9"/>
    </w:pPr>
  </w:style>
  <w:style w:type="character" w:customStyle="1" w:styleId="Heading2Char">
    <w:name w:val="Heading 2 Char"/>
    <w:basedOn w:val="DefaultParagraphFont"/>
    <w:link w:val="Heading2"/>
    <w:uiPriority w:val="9"/>
    <w:rsid w:val="00BE7CEB"/>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BE7CEB"/>
    <w:pPr>
      <w:spacing w:after="100"/>
    </w:pPr>
  </w:style>
  <w:style w:type="paragraph" w:styleId="TOC2">
    <w:name w:val="toc 2"/>
    <w:basedOn w:val="Normal"/>
    <w:next w:val="Normal"/>
    <w:autoRedefine/>
    <w:uiPriority w:val="39"/>
    <w:unhideWhenUsed/>
    <w:rsid w:val="00BE7CEB"/>
    <w:pPr>
      <w:spacing w:after="100"/>
      <w:ind w:left="220"/>
    </w:pPr>
  </w:style>
  <w:style w:type="paragraph" w:styleId="Header">
    <w:name w:val="header"/>
    <w:basedOn w:val="Normal"/>
    <w:link w:val="HeaderChar"/>
    <w:uiPriority w:val="99"/>
    <w:unhideWhenUsed/>
    <w:rsid w:val="005761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181"/>
  </w:style>
  <w:style w:type="paragraph" w:styleId="Footer">
    <w:name w:val="footer"/>
    <w:basedOn w:val="Normal"/>
    <w:link w:val="FooterChar"/>
    <w:uiPriority w:val="99"/>
    <w:unhideWhenUsed/>
    <w:rsid w:val="005761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181"/>
  </w:style>
  <w:style w:type="paragraph" w:customStyle="1" w:styleId="EndNoteBibliographyTitle">
    <w:name w:val="EndNote Bibliography Title"/>
    <w:basedOn w:val="Normal"/>
    <w:link w:val="EndNoteBibliographyTitleChar"/>
    <w:rsid w:val="0083771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37719"/>
    <w:rPr>
      <w:rFonts w:ascii="Calibri" w:hAnsi="Calibri" w:cs="Calibri"/>
      <w:noProof/>
    </w:rPr>
  </w:style>
  <w:style w:type="paragraph" w:customStyle="1" w:styleId="EndNoteBibliography">
    <w:name w:val="EndNote Bibliography"/>
    <w:basedOn w:val="Normal"/>
    <w:link w:val="EndNoteBibliographyChar"/>
    <w:rsid w:val="0083771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37719"/>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jqb3644@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roteowizard.sourceforge.io/download.html" TargetMode="External"/><Relationship Id="rId32" Type="http://schemas.openxmlformats.org/officeDocument/2006/relationships/hyperlink" Target="URL:XXXX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098D7-450D-4791-8CA5-C7497EC15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5910</TotalTime>
  <Pages>17</Pages>
  <Words>2729</Words>
  <Characters>15560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ohn🐧J B</dc:creator>
  <cp:keywords/>
  <dc:description/>
  <cp:lastModifiedBy>ohn🐧J B</cp:lastModifiedBy>
  <cp:revision>24</cp:revision>
  <dcterms:created xsi:type="dcterms:W3CDTF">2022-04-19T12:58:00Z</dcterms:created>
  <dcterms:modified xsi:type="dcterms:W3CDTF">2022-04-29T16:48:00Z</dcterms:modified>
</cp:coreProperties>
</file>